
<file path=[Content_Types].xml><?xml version="1.0" encoding="utf-8"?>
<Types xmlns="http://schemas.openxmlformats.org/package/2006/content-types">
  <Default Extension="xml" ContentType="application/xml"/>
  <Default Extension="wmf" ContentType="image/x-wmf"/>
  <Default Extension="jpeg" ContentType="image/jpe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kinsoku/>
        <w:wordWrap/>
        <w:overflowPunct/>
        <w:topLinePunct w:val="0"/>
        <w:autoSpaceDE/>
        <w:autoSpaceDN/>
        <w:bidi w:val="0"/>
        <w:adjustRightInd w:val="0"/>
        <w:snapToGrid/>
        <w:spacing w:before="0" w:after="0"/>
        <w:jc w:val="center"/>
        <w:textAlignment w:val="baseline"/>
        <w:rPr>
          <w:rFonts w:hint="eastAsia" w:asciiTheme="minorEastAsia" w:hAnsiTheme="minorEastAsia" w:eastAsiaTheme="minorEastAsia" w:cstheme="minorEastAsia"/>
          <w:bCs/>
          <w:color w:val="000000" w:themeColor="text1"/>
          <w:kern w:val="2"/>
          <w:sz w:val="28"/>
          <w:szCs w:val="28"/>
          <w:lang w:eastAsia="zh-CN"/>
        </w:rPr>
      </w:pP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44832" behindDoc="0" locked="0" layoutInCell="1" allowOverlap="1">
                <wp:simplePos x="0" y="0"/>
                <wp:positionH relativeFrom="column">
                  <wp:posOffset>1611630</wp:posOffset>
                </wp:positionH>
                <wp:positionV relativeFrom="paragraph">
                  <wp:posOffset>-8869045</wp:posOffset>
                </wp:positionV>
                <wp:extent cx="1746250" cy="344170"/>
                <wp:effectExtent l="0" t="0" r="0" b="0"/>
                <wp:wrapNone/>
                <wp:docPr id="127" name="文本框 127"/>
                <wp:cNvGraphicFramePr/>
                <a:graphic xmlns:a="http://schemas.openxmlformats.org/drawingml/2006/main">
                  <a:graphicData uri="http://schemas.microsoft.com/office/word/2010/wordprocessingShape">
                    <wps:wsp>
                      <wps:cNvSpPr txBox="1"/>
                      <wps:spPr>
                        <a:xfrm>
                          <a:off x="2914015" y="1026795"/>
                          <a:ext cx="1746250" cy="3441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杭州国际博览中心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9pt;margin-top:-698.35pt;height:27.1pt;width:137.5pt;z-index:-1919422464;mso-width-relative:page;mso-height-relative:page;" filled="f" stroked="f" coordsize="21600,21600" o:gfxdata="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QYF0Od0AAAAPAQAADwAAAAAAAAABACAAAAAiAAAAZHJzL2Rvd25yZXYueG1s&#10;UEsBAhQAFAAAAAgAh07iQHpfOv0sAgAAKAQAAA4AAAAAAAAAAQAgAAAALAEAAGRycy9lMm9Eb2Mu&#10;eG1sUEsFBgAAAAAGAAYAWQEAAMoFAAAAAA==&#10;">
                <v:fill on="f" focussize="0,0"/>
                <v:stroke on="f" weight="0.5pt"/>
                <v:imagedata o:title=""/>
                <o:lock v:ext="edit" aspectratio="f"/>
                <v:textbox>
                  <w:txbxContent>
                    <w:p>
                      <w:pPr>
                        <w:rPr>
                          <w:b/>
                          <w:bCs/>
                          <w:sz w:val="15"/>
                          <w:szCs w:val="15"/>
                        </w:rPr>
                      </w:pPr>
                      <w:r>
                        <w:rPr>
                          <w:rFonts w:hint="eastAsia"/>
                          <w:b/>
                          <w:bCs/>
                          <w:sz w:val="15"/>
                          <w:szCs w:val="15"/>
                        </w:rPr>
                        <w:t>杭州国际博览中心</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20256" behindDoc="0" locked="0" layoutInCell="1" allowOverlap="1">
                <wp:simplePos x="0" y="0"/>
                <wp:positionH relativeFrom="column">
                  <wp:posOffset>-573405</wp:posOffset>
                </wp:positionH>
                <wp:positionV relativeFrom="paragraph">
                  <wp:posOffset>-1562100</wp:posOffset>
                </wp:positionV>
                <wp:extent cx="1172210" cy="285750"/>
                <wp:effectExtent l="0" t="0" r="0" b="0"/>
                <wp:wrapNone/>
                <wp:docPr id="248" name="文本框 209"/>
                <wp:cNvGraphicFramePr/>
                <a:graphic xmlns:a="http://schemas.openxmlformats.org/drawingml/2006/main">
                  <a:graphicData uri="http://schemas.microsoft.com/office/word/2010/wordprocessingShape">
                    <wps:wsp>
                      <wps:cNvSpPr txBox="1"/>
                      <wps:spPr>
                        <a:xfrm>
                          <a:off x="1344295" y="8348980"/>
                          <a:ext cx="1172210" cy="285750"/>
                        </a:xfrm>
                        <a:prstGeom prst="rect">
                          <a:avLst/>
                        </a:prstGeom>
                        <a:noFill/>
                        <a:ln w="9525">
                          <a:noFill/>
                        </a:ln>
                      </wps:spPr>
                      <wps:txbx>
                        <w:txbxContent>
                          <w:p>
                            <w:pPr>
                              <w:rPr>
                                <w:b/>
                                <w:bCs/>
                                <w:sz w:val="15"/>
                                <w:szCs w:val="15"/>
                              </w:rPr>
                            </w:pPr>
                            <w:r>
                              <w:rPr>
                                <w:rFonts w:hint="eastAsia"/>
                                <w:b/>
                                <w:bCs/>
                                <w:sz w:val="15"/>
                                <w:szCs w:val="15"/>
                              </w:rPr>
                              <w:t>杭州国际会议中心</w:t>
                            </w:r>
                          </w:p>
                        </w:txbxContent>
                      </wps:txbx>
                      <wps:bodyPr vert="horz" anchor="t" upright="1"/>
                    </wps:wsp>
                  </a:graphicData>
                </a:graphic>
              </wp:anchor>
            </w:drawing>
          </mc:Choice>
          <mc:Fallback>
            <w:pict>
              <v:shape id="文本框 209" o:spid="_x0000_s1026" o:spt="202" type="#_x0000_t202" style="position:absolute;left:0pt;margin-left:-45.15pt;margin-top:-123pt;height:22.5pt;width:92.3pt;z-index:-1919447040;mso-width-relative:page;mso-height-relative:page;" filled="f" stroked="f" coordsize="21600,21600" o:gfxdata="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mtIs9gAAAAMAQAADwAAAAAAAAABACAAAAAiAAAAZHJzL2Rvd25yZXYueG1sUEsBAhQAFAAA&#10;AAgAh07iQHA3z362AQAAMAMAAA4AAAAAAAAAAQAgAAAAJwEAAGRycy9lMm9Eb2MueG1sUEsFBgAA&#10;AAAGAAYAWQEAAE8FAAAAAA==&#10;">
                <v:fill on="f" focussize="0,0"/>
                <v:stroke on="f"/>
                <v:imagedata o:title=""/>
                <o:lock v:ext="edit" aspectratio="f"/>
                <v:textbox>
                  <w:txbxContent>
                    <w:p>
                      <w:pPr>
                        <w:rPr>
                          <w:b/>
                          <w:bCs/>
                          <w:sz w:val="15"/>
                          <w:szCs w:val="15"/>
                        </w:rPr>
                      </w:pPr>
                      <w:r>
                        <w:rPr>
                          <w:rFonts w:hint="eastAsia"/>
                          <w:b/>
                          <w:bCs/>
                          <w:sz w:val="15"/>
                          <w:szCs w:val="15"/>
                        </w:rPr>
                        <w:t>杭州国际会议中心</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18208" behindDoc="0" locked="0" layoutInCell="1" allowOverlap="1">
                <wp:simplePos x="0" y="0"/>
                <wp:positionH relativeFrom="column">
                  <wp:posOffset>-57785</wp:posOffset>
                </wp:positionH>
                <wp:positionV relativeFrom="paragraph">
                  <wp:posOffset>-5121910</wp:posOffset>
                </wp:positionV>
                <wp:extent cx="1295400" cy="400050"/>
                <wp:effectExtent l="0" t="0" r="0" b="0"/>
                <wp:wrapNone/>
                <wp:docPr id="246" name="文本框 207"/>
                <wp:cNvGraphicFramePr/>
                <a:graphic xmlns:a="http://schemas.openxmlformats.org/drawingml/2006/main">
                  <a:graphicData uri="http://schemas.microsoft.com/office/word/2010/wordprocessingShape">
                    <wps:wsp>
                      <wps:cNvSpPr txBox="1"/>
                      <wps:spPr>
                        <a:xfrm>
                          <a:off x="658495" y="4759960"/>
                          <a:ext cx="1295400" cy="400050"/>
                        </a:xfrm>
                        <a:prstGeom prst="rect">
                          <a:avLst/>
                        </a:prstGeom>
                        <a:noFill/>
                        <a:ln w="9525">
                          <a:noFill/>
                        </a:ln>
                      </wps:spPr>
                      <wps:txbx>
                        <w:txbxContent>
                          <w:p>
                            <w:pPr>
                              <w:rPr>
                                <w:b/>
                                <w:bCs/>
                                <w:sz w:val="15"/>
                                <w:szCs w:val="15"/>
                              </w:rPr>
                            </w:pPr>
                            <w:r>
                              <w:rPr>
                                <w:rFonts w:hint="eastAsia"/>
                                <w:b/>
                                <w:bCs/>
                                <w:sz w:val="15"/>
                                <w:szCs w:val="15"/>
                              </w:rPr>
                              <w:t>舟山港航国际大厦</w:t>
                            </w:r>
                          </w:p>
                        </w:txbxContent>
                      </wps:txbx>
                      <wps:bodyPr vert="horz" anchor="t" upright="1"/>
                    </wps:wsp>
                  </a:graphicData>
                </a:graphic>
              </wp:anchor>
            </w:drawing>
          </mc:Choice>
          <mc:Fallback>
            <w:pict>
              <v:shape id="文本框 207" o:spid="_x0000_s1026" o:spt="202" type="#_x0000_t202" style="position:absolute;left:0pt;margin-left:-4.55pt;margin-top:-403.3pt;height:31.5pt;width:102pt;z-index:-1919449088;mso-width-relative:page;mso-height-relative:page;" filled="f" stroked="f" coordsize="21600,21600" o:gfxdata="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zHjDNgAAAAMAQAADwAAAAAAAAABACAAAAAiAAAAZHJzL2Rvd25yZXYueG1sUEsBAhQAFAAA&#10;AAgAh07iQFliz1S2AQAALwMAAA4AAAAAAAAAAQAgAAAAJwEAAGRycy9lMm9Eb2MueG1sUEsFBgAA&#10;AAAGAAYAWQEAAE8FAAAAAA==&#10;">
                <v:fill on="f" focussize="0,0"/>
                <v:stroke on="f"/>
                <v:imagedata o:title=""/>
                <o:lock v:ext="edit" aspectratio="f"/>
                <v:textbox>
                  <w:txbxContent>
                    <w:p>
                      <w:pPr>
                        <w:rPr>
                          <w:b/>
                          <w:bCs/>
                          <w:sz w:val="15"/>
                          <w:szCs w:val="15"/>
                        </w:rPr>
                      </w:pPr>
                      <w:r>
                        <w:rPr>
                          <w:rFonts w:hint="eastAsia"/>
                          <w:b/>
                          <w:bCs/>
                          <w:sz w:val="15"/>
                          <w:szCs w:val="15"/>
                        </w:rPr>
                        <w:t>舟山港航国际大厦</w:t>
                      </w:r>
                    </w:p>
                  </w:txbxContent>
                </v:textbox>
              </v:shape>
            </w:pict>
          </mc:Fallback>
        </mc:AlternateContent>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45856" behindDoc="0" locked="0" layoutInCell="1" allowOverlap="1">
                <wp:simplePos x="0" y="0"/>
                <wp:positionH relativeFrom="column">
                  <wp:posOffset>1565910</wp:posOffset>
                </wp:positionH>
                <wp:positionV relativeFrom="paragraph">
                  <wp:posOffset>-6988810</wp:posOffset>
                </wp:positionV>
                <wp:extent cx="3997960" cy="5324475"/>
                <wp:effectExtent l="0" t="0" r="2540" b="9525"/>
                <wp:wrapNone/>
                <wp:docPr id="128" name="文本框 128"/>
                <wp:cNvGraphicFramePr/>
                <a:graphic xmlns:a="http://schemas.openxmlformats.org/drawingml/2006/main">
                  <a:graphicData uri="http://schemas.microsoft.com/office/word/2010/wordprocessingShape">
                    <wps:wsp>
                      <wps:cNvSpPr txBox="1"/>
                      <wps:spPr>
                        <a:xfrm>
                          <a:off x="2708910" y="2788920"/>
                          <a:ext cx="3997960" cy="53244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center"/>
                              <w:rPr>
                                <w:rFonts w:hint="eastAsia" w:asciiTheme="minorEastAsia" w:hAnsiTheme="minorEastAsia" w:eastAsiaTheme="minorEastAsia" w:cstheme="minorEastAsia"/>
                                <w:bCs/>
                                <w:kern w:val="2"/>
                                <w:sz w:val="32"/>
                                <w:szCs w:val="32"/>
                              </w:rPr>
                            </w:pPr>
                            <w:r>
                              <w:rPr>
                                <w:rFonts w:hint="eastAsia" w:asciiTheme="minorEastAsia" w:hAnsiTheme="minorEastAsia" w:eastAsiaTheme="minorEastAsia" w:cstheme="minorEastAsia"/>
                                <w:bCs/>
                                <w:kern w:val="2"/>
                                <w:sz w:val="32"/>
                                <w:szCs w:val="32"/>
                              </w:rPr>
                              <w:t>公司简介</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浙江泛华工程咨询有限公司是一家依托专业技术知识和综合管理能力为客户提供工程监理、项目管理、全过程工程咨询服务的专业公司。前身为</w:t>
                            </w:r>
                            <w:r>
                              <w:rPr>
                                <w:rFonts w:hint="eastAsia" w:asciiTheme="minorEastAsia" w:hAnsiTheme="minorEastAsia" w:eastAsiaTheme="minorEastAsia" w:cstheme="minorEastAsia"/>
                                <w:color w:val="000000"/>
                                <w:sz w:val="21"/>
                                <w:szCs w:val="21"/>
                                <w:lang w:val="en-US" w:eastAsia="zh-CN"/>
                              </w:rPr>
                              <w:t>2000</w:t>
                            </w:r>
                            <w:r>
                              <w:rPr>
                                <w:rFonts w:hint="eastAsia" w:asciiTheme="minorEastAsia" w:hAnsiTheme="minorEastAsia" w:eastAsiaTheme="minorEastAsia" w:cstheme="minorEastAsia"/>
                                <w:color w:val="000000"/>
                                <w:sz w:val="21"/>
                                <w:szCs w:val="21"/>
                              </w:rPr>
                              <w:t>年创建的浙江泛华工程监理有限公司，于2018年更名为浙江泛华工程咨询有限公司。公司坚持“进步，就是永不停步；领先，更要步步争先”的企业精神，业务从单一到全面，并具备了较强的技术创新和管理创新能力，2017年被认定为国家级“高新技术企业”</w:t>
                            </w:r>
                            <w:r>
                              <w:rPr>
                                <w:rFonts w:hint="eastAsia" w:asciiTheme="minorEastAsia" w:hAnsiTheme="minorEastAsia" w:eastAsiaTheme="minorEastAsia" w:cstheme="minorEastAsia"/>
                                <w:color w:val="000000"/>
                                <w:sz w:val="21"/>
                                <w:szCs w:val="21"/>
                                <w:lang w:eastAsia="zh-CN"/>
                              </w:rPr>
                              <w:t>。</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我公司是杭州市全过程工程咨询首批试点企业，具有房屋建筑工程、市政公用工程</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机电安装工程甲级监理资质</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公路工程、通信工程、人民防空工程等</w:t>
                            </w:r>
                            <w:r>
                              <w:rPr>
                                <w:rFonts w:hint="eastAsia" w:asciiTheme="minorEastAsia" w:hAnsiTheme="minorEastAsia" w:eastAsiaTheme="minorEastAsia" w:cstheme="minorEastAsia"/>
                                <w:color w:val="000000"/>
                                <w:sz w:val="21"/>
                                <w:szCs w:val="21"/>
                                <w:lang w:eastAsia="zh-CN"/>
                              </w:rPr>
                              <w:t>乙</w:t>
                            </w:r>
                            <w:r>
                              <w:rPr>
                                <w:rFonts w:hint="eastAsia" w:asciiTheme="minorEastAsia" w:hAnsiTheme="minorEastAsia" w:eastAsiaTheme="minorEastAsia" w:cstheme="minorEastAsia"/>
                                <w:color w:val="000000"/>
                                <w:sz w:val="21"/>
                                <w:szCs w:val="21"/>
                              </w:rPr>
                              <w:t>级监理资质。公司被浙江省工商行政管理局认定为AAA级“守合同重信用”企业，被中国建设监理协会授予“共创鲁班奖企业”。公司通过了ISO9001质量管理体系、ISO14001环境管理体系、GB/T28001职业健康安全管理体系</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ISO</w:t>
                            </w:r>
                            <w:r>
                              <w:rPr>
                                <w:rFonts w:hint="eastAsia" w:asciiTheme="minorEastAsia" w:hAnsiTheme="minorEastAsia" w:eastAsiaTheme="minorEastAsia" w:cstheme="minorEastAsia"/>
                                <w:color w:val="000000"/>
                                <w:sz w:val="21"/>
                                <w:szCs w:val="21"/>
                                <w:lang w:val="en-US" w:eastAsia="zh-CN"/>
                              </w:rPr>
                              <w:t>/IEC27001</w:t>
                            </w:r>
                            <w:r>
                              <w:rPr>
                                <w:rFonts w:hint="eastAsia" w:asciiTheme="minorEastAsia" w:hAnsiTheme="minorEastAsia" w:eastAsiaTheme="minorEastAsia" w:cstheme="minorEastAsia"/>
                                <w:color w:val="000000"/>
                                <w:sz w:val="21"/>
                                <w:szCs w:val="21"/>
                                <w:lang w:eastAsia="zh-CN"/>
                              </w:rPr>
                              <w:t>信息安全管理体系</w:t>
                            </w:r>
                            <w:r>
                              <w:rPr>
                                <w:rFonts w:hint="eastAsia" w:asciiTheme="minorEastAsia" w:hAnsiTheme="minorEastAsia" w:eastAsiaTheme="minorEastAsia" w:cstheme="minorEastAsia"/>
                                <w:color w:val="000000"/>
                                <w:sz w:val="21"/>
                                <w:szCs w:val="21"/>
                              </w:rPr>
                              <w:t>等多项认证，连续多年被评为“浙江省优秀监理企业”、“杭州市优秀监理公司”、“杭州市AAA级信用等级单位”等荣誉称号。</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3.3pt;margin-top:-550.3pt;height:419.25pt;width:314.8pt;z-index:-1919421440;mso-width-relative:page;mso-height-relative:page;" fillcolor="#FFFFFF" filled="t" stroked="f" coordsize="21600,21600" o:gfxdata="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7zyrdgAAAAOAQAADwAAAAAAAAABACAAAAAiAAAA&#10;ZHJzL2Rvd25yZXYueG1sUEsBAhQAFAAAAAgAh07iQHRftFVAAgAAUgQAAA4AAAAAAAAAAQAgAAAA&#10;JwEAAGRycy9lMm9Eb2MueG1sUEsFBgAAAAAGAAYAWQEAANkFAAAAAA==&#10;">
                <v:fill on="t" focussize="0,0"/>
                <v:stroke on="f" weight="0.5pt"/>
                <v:imagedata o:title=""/>
                <o:lock v:ext="edit" aspectratio="f"/>
                <v:textbox>
                  <w:txbxContent>
                    <w:p>
                      <w:pPr>
                        <w:pStyle w:val="4"/>
                        <w:jc w:val="center"/>
                        <w:rPr>
                          <w:rFonts w:hint="eastAsia" w:asciiTheme="minorEastAsia" w:hAnsiTheme="minorEastAsia" w:eastAsiaTheme="minorEastAsia" w:cstheme="minorEastAsia"/>
                          <w:bCs/>
                          <w:kern w:val="2"/>
                          <w:sz w:val="32"/>
                          <w:szCs w:val="32"/>
                        </w:rPr>
                      </w:pPr>
                      <w:r>
                        <w:rPr>
                          <w:rFonts w:hint="eastAsia" w:asciiTheme="minorEastAsia" w:hAnsiTheme="minorEastAsia" w:eastAsiaTheme="minorEastAsia" w:cstheme="minorEastAsia"/>
                          <w:bCs/>
                          <w:kern w:val="2"/>
                          <w:sz w:val="32"/>
                          <w:szCs w:val="32"/>
                        </w:rPr>
                        <w:t>公司简介</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浙江泛华工程咨询有限公司是一家依托专业技术知识和综合管理能力为客户提供工程监理、项目管理、全过程工程咨询服务的专业公司。前身为</w:t>
                      </w:r>
                      <w:r>
                        <w:rPr>
                          <w:rFonts w:hint="eastAsia" w:asciiTheme="minorEastAsia" w:hAnsiTheme="minorEastAsia" w:eastAsiaTheme="minorEastAsia" w:cstheme="minorEastAsia"/>
                          <w:color w:val="000000"/>
                          <w:sz w:val="21"/>
                          <w:szCs w:val="21"/>
                          <w:lang w:val="en-US" w:eastAsia="zh-CN"/>
                        </w:rPr>
                        <w:t>2000</w:t>
                      </w:r>
                      <w:r>
                        <w:rPr>
                          <w:rFonts w:hint="eastAsia" w:asciiTheme="minorEastAsia" w:hAnsiTheme="minorEastAsia" w:eastAsiaTheme="minorEastAsia" w:cstheme="minorEastAsia"/>
                          <w:color w:val="000000"/>
                          <w:sz w:val="21"/>
                          <w:szCs w:val="21"/>
                        </w:rPr>
                        <w:t>年创建的浙江泛华工程监理有限公司，于2018年更名为浙江泛华工程咨询有限公司。公司坚持“进步，就是永不停步；领先，更要步步争先”的企业精神，业务从单一到全面，并具备了较强的技术创新和管理创新能力，2017年被认定为国家级“高新技术企业”</w:t>
                      </w:r>
                      <w:r>
                        <w:rPr>
                          <w:rFonts w:hint="eastAsia" w:asciiTheme="minorEastAsia" w:hAnsiTheme="minorEastAsia" w:eastAsiaTheme="minorEastAsia" w:cstheme="minorEastAsia"/>
                          <w:color w:val="000000"/>
                          <w:sz w:val="21"/>
                          <w:szCs w:val="21"/>
                          <w:lang w:eastAsia="zh-CN"/>
                        </w:rPr>
                        <w:t>。</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我公司是杭州市全过程工程咨询首批试点企业，具有房屋建筑工程、市政公用工程</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机电安装工程甲级监理资质</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公路工程、通信工程、人民防空工程等</w:t>
                      </w:r>
                      <w:r>
                        <w:rPr>
                          <w:rFonts w:hint="eastAsia" w:asciiTheme="minorEastAsia" w:hAnsiTheme="minorEastAsia" w:eastAsiaTheme="minorEastAsia" w:cstheme="minorEastAsia"/>
                          <w:color w:val="000000"/>
                          <w:sz w:val="21"/>
                          <w:szCs w:val="21"/>
                          <w:lang w:eastAsia="zh-CN"/>
                        </w:rPr>
                        <w:t>乙</w:t>
                      </w:r>
                      <w:r>
                        <w:rPr>
                          <w:rFonts w:hint="eastAsia" w:asciiTheme="minorEastAsia" w:hAnsiTheme="minorEastAsia" w:eastAsiaTheme="minorEastAsia" w:cstheme="minorEastAsia"/>
                          <w:color w:val="000000"/>
                          <w:sz w:val="21"/>
                          <w:szCs w:val="21"/>
                        </w:rPr>
                        <w:t>级监理资质。公司被浙江省工商行政管理局认定为AAA级“守合同重信用”企业，被中国建设监理协会授予“共创鲁班奖企业”。公司通过了ISO9001质量管理体系、ISO14001环境管理体系、GB/T28001职业健康安全管理体系</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ISO</w:t>
                      </w:r>
                      <w:r>
                        <w:rPr>
                          <w:rFonts w:hint="eastAsia" w:asciiTheme="minorEastAsia" w:hAnsiTheme="minorEastAsia" w:eastAsiaTheme="minorEastAsia" w:cstheme="minorEastAsia"/>
                          <w:color w:val="000000"/>
                          <w:sz w:val="21"/>
                          <w:szCs w:val="21"/>
                          <w:lang w:val="en-US" w:eastAsia="zh-CN"/>
                        </w:rPr>
                        <w:t>/IEC27001</w:t>
                      </w:r>
                      <w:r>
                        <w:rPr>
                          <w:rFonts w:hint="eastAsia" w:asciiTheme="minorEastAsia" w:hAnsiTheme="minorEastAsia" w:eastAsiaTheme="minorEastAsia" w:cstheme="minorEastAsia"/>
                          <w:color w:val="000000"/>
                          <w:sz w:val="21"/>
                          <w:szCs w:val="21"/>
                          <w:lang w:eastAsia="zh-CN"/>
                        </w:rPr>
                        <w:t>信息安全管理体系</w:t>
                      </w:r>
                      <w:r>
                        <w:rPr>
                          <w:rFonts w:hint="eastAsia" w:asciiTheme="minorEastAsia" w:hAnsiTheme="minorEastAsia" w:eastAsiaTheme="minorEastAsia" w:cstheme="minorEastAsia"/>
                          <w:color w:val="000000"/>
                          <w:sz w:val="21"/>
                          <w:szCs w:val="21"/>
                        </w:rPr>
                        <w:t>等多项认证，连续多年被评为“浙江省优秀监理企业”、“杭州市优秀监理公司”、“杭州市AAA级信用等级单位”等荣誉称号。</w:t>
                      </w:r>
                    </w:p>
                    <w:p/>
                  </w:txbxContent>
                </v:textbox>
              </v:shape>
            </w:pict>
          </mc:Fallback>
        </mc:AlternateContent>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35616" behindDoc="0" locked="0" layoutInCell="1" allowOverlap="1">
                <wp:simplePos x="0" y="0"/>
                <wp:positionH relativeFrom="column">
                  <wp:posOffset>201930</wp:posOffset>
                </wp:positionH>
                <wp:positionV relativeFrom="paragraph">
                  <wp:posOffset>-3282315</wp:posOffset>
                </wp:positionV>
                <wp:extent cx="1357630" cy="285750"/>
                <wp:effectExtent l="0" t="0" r="0" b="0"/>
                <wp:wrapNone/>
                <wp:docPr id="90" name="文本框 90"/>
                <wp:cNvGraphicFramePr/>
                <a:graphic xmlns:a="http://schemas.openxmlformats.org/drawingml/2006/main">
                  <a:graphicData uri="http://schemas.microsoft.com/office/word/2010/wordprocessingShape">
                    <wps:wsp>
                      <wps:cNvSpPr txBox="1"/>
                      <wps:spPr>
                        <a:xfrm>
                          <a:off x="1329055" y="6519545"/>
                          <a:ext cx="1357630"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杭州东方君悦大酒店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9pt;margin-top:-258.45pt;height:22.5pt;width:106.9pt;z-index:-1919431680;mso-width-relative:page;mso-height-relative:page;" filled="f" stroked="f" coordsize="21600,21600" o:gfxdata="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WwDG/dAAAADAEAAA8AAAAAAAAAAQAgAAAAIgAAAGRycy9kb3ducmV2LnhtbFBL&#10;AQIUABQAAAAIAIdO4kBafy4sKgIAACYEAAAOAAAAAAAAAAEAIAAAACwBAABkcnMvZTJvRG9jLnht&#10;bFBLBQYAAAAABgAGAFkBAADIBQAAAAA=&#10;">
                <v:fill on="f" focussize="0,0"/>
                <v:stroke on="f" weight="0.5pt"/>
                <v:imagedata o:title=""/>
                <o:lock v:ext="edit" aspectratio="f"/>
                <v:textbox>
                  <w:txbxContent>
                    <w:p>
                      <w:pPr>
                        <w:rPr>
                          <w:b/>
                          <w:bCs/>
                          <w:sz w:val="15"/>
                          <w:szCs w:val="15"/>
                        </w:rPr>
                      </w:pPr>
                      <w:r>
                        <w:rPr>
                          <w:rFonts w:hint="eastAsia"/>
                          <w:b/>
                          <w:bCs/>
                          <w:sz w:val="15"/>
                          <w:szCs w:val="15"/>
                        </w:rPr>
                        <w:t>杭州东方君悦大酒店</w:t>
                      </w:r>
                    </w:p>
                  </w:txbxContent>
                </v:textbox>
              </v:shape>
            </w:pict>
          </mc:Fallback>
        </mc:AlternateContent>
      </w:r>
      <w:r>
        <w:rPr>
          <w:rFonts w:hint="eastAsia" w:asciiTheme="minorEastAsia" w:hAnsiTheme="minorEastAsia" w:eastAsiaTheme="minorEastAsia" w:cstheme="minorEastAsia"/>
          <w:color w:val="000000" w:themeColor="text1"/>
        </w:rPr>
        <w:drawing>
          <wp:anchor distT="0" distB="0" distL="114300" distR="114300" simplePos="0" relativeHeight="2375534592" behindDoc="0" locked="0" layoutInCell="1" allowOverlap="1">
            <wp:simplePos x="0" y="0"/>
            <wp:positionH relativeFrom="column">
              <wp:posOffset>1545590</wp:posOffset>
            </wp:positionH>
            <wp:positionV relativeFrom="paragraph">
              <wp:posOffset>44450</wp:posOffset>
            </wp:positionV>
            <wp:extent cx="3937000" cy="1717675"/>
            <wp:effectExtent l="0" t="0" r="6350" b="15875"/>
            <wp:wrapTopAndBottom/>
            <wp:docPr id="8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4"/>
                    <pic:cNvPicPr>
                      <a:picLocks noChangeAspect="1"/>
                    </pic:cNvPicPr>
                  </pic:nvPicPr>
                  <pic:blipFill>
                    <a:blip r:embed="rId14"/>
                    <a:stretch>
                      <a:fillRect/>
                    </a:stretch>
                  </pic:blipFill>
                  <pic:spPr>
                    <a:xfrm>
                      <a:off x="0" y="0"/>
                      <a:ext cx="3937000" cy="1717675"/>
                    </a:xfrm>
                    <a:prstGeom prst="rect">
                      <a:avLst/>
                    </a:prstGeom>
                    <a:noFill/>
                    <a:ln>
                      <a:noFill/>
                    </a:ln>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10016" behindDoc="0" locked="0" layoutInCell="1" allowOverlap="1">
            <wp:simplePos x="0" y="0"/>
            <wp:positionH relativeFrom="column">
              <wp:posOffset>1509395</wp:posOffset>
            </wp:positionH>
            <wp:positionV relativeFrom="paragraph">
              <wp:posOffset>7284085</wp:posOffset>
            </wp:positionV>
            <wp:extent cx="3996690" cy="1718310"/>
            <wp:effectExtent l="0" t="0" r="3810" b="15240"/>
            <wp:wrapTopAndBottom/>
            <wp:docPr id="124" name="图片 124" descr="杭州中医院丁桥分院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杭州中医院丁桥分院7"/>
                    <pic:cNvPicPr>
                      <a:picLocks noChangeAspect="1"/>
                    </pic:cNvPicPr>
                  </pic:nvPicPr>
                  <pic:blipFill>
                    <a:blip r:embed="rId15"/>
                    <a:stretch>
                      <a:fillRect/>
                    </a:stretch>
                  </pic:blipFill>
                  <pic:spPr>
                    <a:xfrm>
                      <a:off x="0" y="0"/>
                      <a:ext cx="3996690" cy="1718310"/>
                    </a:xfrm>
                    <a:prstGeom prst="rect">
                      <a:avLst/>
                    </a:prstGeom>
                  </pic:spPr>
                </pic:pic>
              </a:graphicData>
            </a:graphic>
          </wp:anchor>
        </w:drawing>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17184" behindDoc="0" locked="0" layoutInCell="1" allowOverlap="1">
                <wp:simplePos x="0" y="0"/>
                <wp:positionH relativeFrom="column">
                  <wp:posOffset>163830</wp:posOffset>
                </wp:positionH>
                <wp:positionV relativeFrom="paragraph">
                  <wp:posOffset>-6965950</wp:posOffset>
                </wp:positionV>
                <wp:extent cx="1276985" cy="617855"/>
                <wp:effectExtent l="0" t="0" r="0" b="0"/>
                <wp:wrapNone/>
                <wp:docPr id="245" name="文本框 206"/>
                <wp:cNvGraphicFramePr/>
                <a:graphic xmlns:a="http://schemas.openxmlformats.org/drawingml/2006/main">
                  <a:graphicData uri="http://schemas.microsoft.com/office/word/2010/wordprocessingShape">
                    <wps:wsp>
                      <wps:cNvSpPr txBox="1"/>
                      <wps:spPr>
                        <a:xfrm>
                          <a:off x="1363345" y="2973070"/>
                          <a:ext cx="1276985" cy="617855"/>
                        </a:xfrm>
                        <a:prstGeom prst="rect">
                          <a:avLst/>
                        </a:prstGeom>
                        <a:noFill/>
                        <a:ln w="9525">
                          <a:noFill/>
                        </a:ln>
                      </wps:spPr>
                      <wps:txbx>
                        <w:txbxContent>
                          <w:p>
                            <w:pPr>
                              <w:rPr>
                                <w:b/>
                                <w:bCs/>
                                <w:sz w:val="15"/>
                                <w:szCs w:val="15"/>
                              </w:rPr>
                            </w:pPr>
                            <w:r>
                              <w:rPr>
                                <w:rFonts w:hint="eastAsia"/>
                                <w:b/>
                                <w:bCs/>
                                <w:sz w:val="15"/>
                                <w:szCs w:val="15"/>
                              </w:rPr>
                              <w:t>西湖文化广场高层商务楼</w:t>
                            </w:r>
                          </w:p>
                        </w:txbxContent>
                      </wps:txbx>
                      <wps:bodyPr vert="horz" anchor="t" upright="1"/>
                    </wps:wsp>
                  </a:graphicData>
                </a:graphic>
              </wp:anchor>
            </w:drawing>
          </mc:Choice>
          <mc:Fallback>
            <w:pict>
              <v:shape id="文本框 206" o:spid="_x0000_s1026" o:spt="202" type="#_x0000_t202" style="position:absolute;left:0pt;margin-left:12.9pt;margin-top:-548.5pt;height:48.65pt;width:100.55pt;z-index:-1919450112;mso-width-relative:page;mso-height-relative:page;" filled="f" stroked="f" coordsize="21600,21600" o:gfxdata="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hlcjb2QAAAA0BAAAPAAAAAAAAAAEAIAAAACIAAABkcnMvZG93bnJldi54bWxQSwECFAAUAAAA&#10;CACHTuJA3QiKX7QBAAAwAwAADgAAAAAAAAABACAAAAAoAQAAZHJzL2Uyb0RvYy54bWxQSwUGAAAA&#10;AAYABgBZAQAATgUAAAAA&#10;">
                <v:fill on="f" focussize="0,0"/>
                <v:stroke on="f"/>
                <v:imagedata o:title=""/>
                <o:lock v:ext="edit" aspectratio="f"/>
                <v:textbox>
                  <w:txbxContent>
                    <w:p>
                      <w:pPr>
                        <w:rPr>
                          <w:b/>
                          <w:bCs/>
                          <w:sz w:val="15"/>
                          <w:szCs w:val="15"/>
                        </w:rPr>
                      </w:pPr>
                      <w:r>
                        <w:rPr>
                          <w:rFonts w:hint="eastAsia"/>
                          <w:b/>
                          <w:bCs/>
                          <w:sz w:val="15"/>
                          <w:szCs w:val="15"/>
                        </w:rPr>
                        <w:t>西湖文化广场高层商务楼</w:t>
                      </w:r>
                    </w:p>
                  </w:txbxContent>
                </v:textbox>
              </v:shape>
            </w:pict>
          </mc:Fallback>
        </mc:AlternateContent>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06944" behindDoc="0" locked="0" layoutInCell="1" allowOverlap="1">
            <wp:simplePos x="0" y="0"/>
            <wp:positionH relativeFrom="column">
              <wp:posOffset>-615950</wp:posOffset>
            </wp:positionH>
            <wp:positionV relativeFrom="paragraph">
              <wp:posOffset>7298055</wp:posOffset>
            </wp:positionV>
            <wp:extent cx="1991995" cy="1722755"/>
            <wp:effectExtent l="0" t="0" r="8255" b="10795"/>
            <wp:wrapTopAndBottom/>
            <wp:docPr id="118" name="图片 118" descr="杭州国际会议中心（洲际酒店）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杭州国际会议中心（洲际酒店）5"/>
                    <pic:cNvPicPr>
                      <a:picLocks noChangeAspect="1"/>
                    </pic:cNvPicPr>
                  </pic:nvPicPr>
                  <pic:blipFill>
                    <a:blip r:embed="rId16"/>
                    <a:stretch>
                      <a:fillRect/>
                    </a:stretch>
                  </pic:blipFill>
                  <pic:spPr>
                    <a:xfrm>
                      <a:off x="0" y="0"/>
                      <a:ext cx="1991995" cy="1722755"/>
                    </a:xfrm>
                    <a:prstGeom prst="rect">
                      <a:avLst/>
                    </a:prstGeom>
                  </pic:spPr>
                </pic:pic>
              </a:graphicData>
            </a:graphic>
          </wp:anchor>
        </w:drawing>
      </w:r>
      <w:r>
        <w:rPr>
          <w:rFonts w:hint="eastAsia" w:asciiTheme="minorEastAsia" w:hAnsiTheme="minorEastAsia" w:eastAsiaTheme="minorEastAsia" w:cstheme="minorEastAsia"/>
          <w:color w:val="000000" w:themeColor="text1"/>
        </w:rPr>
        <w:drawing>
          <wp:anchor distT="0" distB="0" distL="114300" distR="114300" simplePos="0" relativeHeight="2375533568" behindDoc="0" locked="0" layoutInCell="1" allowOverlap="1">
            <wp:simplePos x="0" y="0"/>
            <wp:positionH relativeFrom="column">
              <wp:posOffset>-635000</wp:posOffset>
            </wp:positionH>
            <wp:positionV relativeFrom="paragraph">
              <wp:posOffset>5487670</wp:posOffset>
            </wp:positionV>
            <wp:extent cx="2042160" cy="1761490"/>
            <wp:effectExtent l="0" t="0" r="15240" b="10160"/>
            <wp:wrapTopAndBottom/>
            <wp:docPr id="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
                    <pic:cNvPicPr>
                      <a:picLocks noChangeAspect="1"/>
                    </pic:cNvPicPr>
                  </pic:nvPicPr>
                  <pic:blipFill>
                    <a:blip r:embed="rId17"/>
                    <a:stretch>
                      <a:fillRect/>
                    </a:stretch>
                  </pic:blipFill>
                  <pic:spPr>
                    <a:xfrm>
                      <a:off x="0" y="0"/>
                      <a:ext cx="2042160" cy="1761490"/>
                    </a:xfrm>
                    <a:prstGeom prst="rect">
                      <a:avLst/>
                    </a:prstGeom>
                    <a:noFill/>
                    <a:ln>
                      <a:noFill/>
                    </a:ln>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04896" behindDoc="0" locked="0" layoutInCell="1" allowOverlap="1">
            <wp:simplePos x="0" y="0"/>
            <wp:positionH relativeFrom="column">
              <wp:posOffset>-603885</wp:posOffset>
            </wp:positionH>
            <wp:positionV relativeFrom="paragraph">
              <wp:posOffset>3667125</wp:posOffset>
            </wp:positionV>
            <wp:extent cx="1995170" cy="1758315"/>
            <wp:effectExtent l="0" t="0" r="5080" b="13335"/>
            <wp:wrapTopAndBottom/>
            <wp:docPr id="112" name="图片 112" descr="舟山港航国际大厦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舟山港航国际大厦3"/>
                    <pic:cNvPicPr>
                      <a:picLocks noChangeAspect="1"/>
                    </pic:cNvPicPr>
                  </pic:nvPicPr>
                  <pic:blipFill>
                    <a:blip r:embed="rId18"/>
                    <a:stretch>
                      <a:fillRect/>
                    </a:stretch>
                  </pic:blipFill>
                  <pic:spPr>
                    <a:xfrm>
                      <a:off x="0" y="0"/>
                      <a:ext cx="1995170" cy="1758315"/>
                    </a:xfrm>
                    <a:prstGeom prst="rect">
                      <a:avLst/>
                    </a:prstGeom>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07968" behindDoc="0" locked="0" layoutInCell="1" allowOverlap="1">
            <wp:simplePos x="0" y="0"/>
            <wp:positionH relativeFrom="column">
              <wp:posOffset>-599440</wp:posOffset>
            </wp:positionH>
            <wp:positionV relativeFrom="paragraph">
              <wp:posOffset>1849120</wp:posOffset>
            </wp:positionV>
            <wp:extent cx="2000250" cy="1730375"/>
            <wp:effectExtent l="0" t="0" r="0" b="3175"/>
            <wp:wrapTopAndBottom/>
            <wp:docPr id="120" name="图片 120" descr="西湖文化广场高层商务楼(浙江环球中心)前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西湖文化广场高层商务楼(浙江环球中心)前面"/>
                    <pic:cNvPicPr>
                      <a:picLocks noChangeAspect="1"/>
                    </pic:cNvPicPr>
                  </pic:nvPicPr>
                  <pic:blipFill>
                    <a:blip r:embed="rId19"/>
                    <a:stretch>
                      <a:fillRect/>
                    </a:stretch>
                  </pic:blipFill>
                  <pic:spPr>
                    <a:xfrm>
                      <a:off x="0" y="0"/>
                      <a:ext cx="2000250" cy="1730375"/>
                    </a:xfrm>
                    <a:prstGeom prst="rect">
                      <a:avLst/>
                    </a:prstGeom>
                  </pic:spPr>
                </pic:pic>
              </a:graphicData>
            </a:graphic>
          </wp:anchor>
        </w:drawing>
      </w:r>
      <w:r>
        <w:rPr>
          <w:rFonts w:hint="eastAsia" w:asciiTheme="minorEastAsia" w:hAnsiTheme="minorEastAsia" w:eastAsiaTheme="minorEastAsia" w:cstheme="minorEastAsia"/>
          <w:color w:val="000000" w:themeColor="text1"/>
        </w:rPr>
        <w:drawing>
          <wp:anchor distT="0" distB="0" distL="114300" distR="114300" simplePos="0" relativeHeight="2375531520" behindDoc="0" locked="0" layoutInCell="1" allowOverlap="1">
            <wp:simplePos x="0" y="0"/>
            <wp:positionH relativeFrom="column">
              <wp:posOffset>-600710</wp:posOffset>
            </wp:positionH>
            <wp:positionV relativeFrom="paragraph">
              <wp:posOffset>43815</wp:posOffset>
            </wp:positionV>
            <wp:extent cx="2002790" cy="1743710"/>
            <wp:effectExtent l="0" t="0" r="16510" b="8890"/>
            <wp:wrapTopAndBottom/>
            <wp:docPr id="66" name="图片 66" descr="6d29d4cf3519d95b49650a4bbdcd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6d29d4cf3519d95b49650a4bbdcd497"/>
                    <pic:cNvPicPr>
                      <a:picLocks noChangeAspect="1"/>
                    </pic:cNvPicPr>
                  </pic:nvPicPr>
                  <pic:blipFill>
                    <a:blip r:embed="rId20"/>
                    <a:stretch>
                      <a:fillRect/>
                    </a:stretch>
                  </pic:blipFill>
                  <pic:spPr>
                    <a:xfrm>
                      <a:off x="0" y="0"/>
                      <a:ext cx="2002790" cy="1743710"/>
                    </a:xfrm>
                    <a:prstGeom prst="rect">
                      <a:avLst/>
                    </a:prstGeom>
                  </pic:spPr>
                </pic:pic>
              </a:graphicData>
            </a:graphic>
          </wp:anchor>
        </w:drawing>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32544" behindDoc="0" locked="0" layoutInCell="1" allowOverlap="1">
                <wp:simplePos x="0" y="0"/>
                <wp:positionH relativeFrom="column">
                  <wp:posOffset>-591185</wp:posOffset>
                </wp:positionH>
                <wp:positionV relativeFrom="paragraph">
                  <wp:posOffset>-8656955</wp:posOffset>
                </wp:positionV>
                <wp:extent cx="1495425" cy="498475"/>
                <wp:effectExtent l="0" t="0" r="0" b="0"/>
                <wp:wrapNone/>
                <wp:docPr id="57" name="文本框 57"/>
                <wp:cNvGraphicFramePr/>
                <a:graphic xmlns:a="http://schemas.openxmlformats.org/drawingml/2006/main">
                  <a:graphicData uri="http://schemas.microsoft.com/office/word/2010/wordprocessingShape">
                    <wps:wsp>
                      <wps:cNvSpPr txBox="1"/>
                      <wps:spPr>
                        <a:xfrm>
                          <a:off x="757555" y="1099185"/>
                          <a:ext cx="1495425" cy="498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15"/>
                                <w:szCs w:val="15"/>
                              </w:rPr>
                            </w:pPr>
                            <w:r>
                              <w:rPr>
                                <w:rFonts w:hint="eastAsia"/>
                                <w:b/>
                                <w:bCs/>
                                <w:sz w:val="15"/>
                                <w:szCs w:val="15"/>
                              </w:rPr>
                              <w:t>河庄街道城乡一体化安置小区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55pt;margin-top:-681.65pt;height:39.25pt;width:117.75pt;z-index:-1919434752;mso-width-relative:page;mso-height-relative:page;" filled="f" stroked="f" coordsize="21600,21600" o:gfxdata="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zdYhE3QAAAA8BAAAPAAAAAAAAAAEAIAAAACIAAABkcnMvZG93bnJldi54bWxQ&#10;SwECFAAUAAAACACHTuJA3Ro63isCAAAlBAAADgAAAAAAAAABACAAAAAsAQAAZHJzL2Uyb0RvYy54&#10;bWxQSwUGAAAAAAYABgBZAQAAyQUAAAAA&#10;">
                <v:fill on="f" focussize="0,0"/>
                <v:stroke on="f" weight="0.5pt"/>
                <v:imagedata o:title=""/>
                <o:lock v:ext="edit" aspectratio="f"/>
                <v:textbox>
                  <w:txbxContent>
                    <w:p>
                      <w:pPr>
                        <w:rPr>
                          <w:sz w:val="15"/>
                          <w:szCs w:val="15"/>
                        </w:rPr>
                      </w:pPr>
                      <w:r>
                        <w:rPr>
                          <w:rFonts w:hint="eastAsia"/>
                          <w:b/>
                          <w:bCs/>
                          <w:sz w:val="15"/>
                          <w:szCs w:val="15"/>
                        </w:rPr>
                        <w:t>河庄街道城乡一体化安置小区</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21280" behindDoc="0" locked="0" layoutInCell="1" allowOverlap="1">
                <wp:simplePos x="0" y="0"/>
                <wp:positionH relativeFrom="column">
                  <wp:posOffset>3011170</wp:posOffset>
                </wp:positionH>
                <wp:positionV relativeFrom="paragraph">
                  <wp:posOffset>-1447800</wp:posOffset>
                </wp:positionV>
                <wp:extent cx="1257300" cy="409575"/>
                <wp:effectExtent l="0" t="0" r="0" b="0"/>
                <wp:wrapNone/>
                <wp:docPr id="249" name="文本框 210"/>
                <wp:cNvGraphicFramePr/>
                <a:graphic xmlns:a="http://schemas.openxmlformats.org/drawingml/2006/main">
                  <a:graphicData uri="http://schemas.microsoft.com/office/word/2010/wordprocessingShape">
                    <wps:wsp>
                      <wps:cNvSpPr txBox="1"/>
                      <wps:spPr>
                        <a:xfrm>
                          <a:off x="5135245" y="8329930"/>
                          <a:ext cx="1257300" cy="409575"/>
                        </a:xfrm>
                        <a:prstGeom prst="rect">
                          <a:avLst/>
                        </a:prstGeom>
                        <a:noFill/>
                        <a:ln w="9525">
                          <a:noFill/>
                        </a:ln>
                      </wps:spPr>
                      <wps:txbx>
                        <w:txbxContent>
                          <w:p>
                            <w:pPr>
                              <w:rPr>
                                <w:b/>
                                <w:bCs/>
                                <w:sz w:val="15"/>
                                <w:szCs w:val="15"/>
                              </w:rPr>
                            </w:pPr>
                            <w:r>
                              <w:rPr>
                                <w:rFonts w:hint="eastAsia"/>
                                <w:b/>
                                <w:bCs/>
                                <w:sz w:val="15"/>
                                <w:szCs w:val="15"/>
                              </w:rPr>
                              <w:t>杭州中医院丁桥分院</w:t>
                            </w:r>
                          </w:p>
                        </w:txbxContent>
                      </wps:txbx>
                      <wps:bodyPr vert="horz" anchor="t" upright="1"/>
                    </wps:wsp>
                  </a:graphicData>
                </a:graphic>
              </wp:anchor>
            </w:drawing>
          </mc:Choice>
          <mc:Fallback>
            <w:pict>
              <v:shape id="文本框 210" o:spid="_x0000_s1026" o:spt="202" type="#_x0000_t202" style="position:absolute;left:0pt;margin-left:237.1pt;margin-top:-114pt;height:32.25pt;width:99pt;z-index:-1919446016;mso-width-relative:page;mso-height-relative:page;" filled="f" stroked="f" coordsize="21600,21600" o:gfxdata="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viXHZAAAADQEAAA8AAAAAAAAAAQAgAAAAIgAAAGRycy9kb3ducmV2LnhtbFBLAQIUABQA&#10;AAAIAIdO4kDBs5wMtgEAADADAAAOAAAAAAAAAAEAIAAAACgBAABkcnMvZTJvRG9jLnhtbFBLBQYA&#10;AAAABgAGAFkBAABQBQAAAAA=&#10;">
                <v:fill on="f" focussize="0,0"/>
                <v:stroke on="f"/>
                <v:imagedata o:title=""/>
                <o:lock v:ext="edit" aspectratio="f"/>
                <v:textbox>
                  <w:txbxContent>
                    <w:p>
                      <w:pPr>
                        <w:rPr>
                          <w:b/>
                          <w:bCs/>
                          <w:sz w:val="15"/>
                          <w:szCs w:val="15"/>
                        </w:rPr>
                      </w:pPr>
                      <w:r>
                        <w:rPr>
                          <w:rFonts w:hint="eastAsia"/>
                          <w:b/>
                          <w:bCs/>
                          <w:sz w:val="15"/>
                          <w:szCs w:val="15"/>
                        </w:rPr>
                        <w:t>杭州中医院丁桥分院</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19232" behindDoc="0" locked="0" layoutInCell="1" allowOverlap="1">
                <wp:simplePos x="0" y="0"/>
                <wp:positionH relativeFrom="column">
                  <wp:posOffset>410210</wp:posOffset>
                </wp:positionH>
                <wp:positionV relativeFrom="paragraph">
                  <wp:posOffset>-3253740</wp:posOffset>
                </wp:positionV>
                <wp:extent cx="829310" cy="285750"/>
                <wp:effectExtent l="0" t="0" r="0" b="0"/>
                <wp:wrapNone/>
                <wp:docPr id="247" name="文本框 208"/>
                <wp:cNvGraphicFramePr/>
                <a:graphic xmlns:a="http://schemas.openxmlformats.org/drawingml/2006/main">
                  <a:graphicData uri="http://schemas.microsoft.com/office/word/2010/wordprocessingShape">
                    <wps:wsp>
                      <wps:cNvSpPr txBox="1"/>
                      <wps:spPr>
                        <a:xfrm>
                          <a:off x="1468120" y="6571615"/>
                          <a:ext cx="829310" cy="285750"/>
                        </a:xfrm>
                        <a:prstGeom prst="rect">
                          <a:avLst/>
                        </a:prstGeom>
                        <a:noFill/>
                        <a:ln w="9525">
                          <a:noFill/>
                        </a:ln>
                      </wps:spPr>
                      <wps:txbx>
                        <w:txbxContent>
                          <w:p>
                            <w:pPr>
                              <w:rPr>
                                <w:b/>
                                <w:bCs/>
                                <w:sz w:val="15"/>
                                <w:szCs w:val="15"/>
                              </w:rPr>
                            </w:pPr>
                            <w:r>
                              <w:rPr>
                                <w:rFonts w:hint="eastAsia"/>
                                <w:b/>
                                <w:bCs/>
                                <w:sz w:val="15"/>
                                <w:szCs w:val="15"/>
                              </w:rPr>
                              <w:t>三墩停保基地</w:t>
                            </w:r>
                          </w:p>
                        </w:txbxContent>
                      </wps:txbx>
                      <wps:bodyPr vert="horz" anchor="t" upright="1"/>
                    </wps:wsp>
                  </a:graphicData>
                </a:graphic>
              </wp:anchor>
            </w:drawing>
          </mc:Choice>
          <mc:Fallback>
            <w:pict>
              <v:shape id="文本框 208" o:spid="_x0000_s1026" o:spt="202" type="#_x0000_t202" style="position:absolute;left:0pt;margin-left:32.3pt;margin-top:-256.2pt;height:22.5pt;width:65.3pt;z-index:-1919448064;mso-width-relative:page;mso-height-relative:page;" filled="f" stroked="f" coordsize="21600,21600" o:gfxdata="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w7pzNkAAAAMAQAADwAAAAAAAAABACAAAAAiAAAAZHJzL2Rvd25yZXYueG1sUEsBAhQA&#10;FAAAAAgAh07iQHZuUD64AQAALwMAAA4AAAAAAAAAAQAgAAAAKAEAAGRycy9lMm9Eb2MueG1sUEsF&#10;BgAAAAAGAAYAWQEAAFIFAAAAAA==&#10;">
                <v:fill on="f" focussize="0,0"/>
                <v:stroke on="f"/>
                <v:imagedata o:title=""/>
                <o:lock v:ext="edit" aspectratio="f"/>
                <v:textbox>
                  <w:txbxContent>
                    <w:p>
                      <w:pPr>
                        <w:rPr>
                          <w:b/>
                          <w:bCs/>
                          <w:sz w:val="15"/>
                          <w:szCs w:val="15"/>
                        </w:rPr>
                      </w:pPr>
                      <w:r>
                        <w:rPr>
                          <w:rFonts w:hint="eastAsia"/>
                          <w:b/>
                          <w:bCs/>
                          <w:sz w:val="15"/>
                          <w:szCs w:val="15"/>
                        </w:rPr>
                        <w:t>三墩停保基地</w:t>
                      </w:r>
                    </w:p>
                  </w:txbxContent>
                </v:textbox>
              </v:shape>
            </w:pict>
          </mc:Fallback>
        </mc:AlternateContent>
      </w:r>
    </w:p>
    <w:p>
      <w:pPr>
        <w:pStyle w:val="4"/>
        <w:bidi w:val="0"/>
        <w:rPr>
          <w:rFonts w:hint="eastAsia" w:asciiTheme="minorEastAsia" w:hAnsiTheme="minorEastAsia" w:eastAsiaTheme="minorEastAsia" w:cstheme="minorEastAsia"/>
          <w:bCs/>
          <w:color w:val="000000" w:themeColor="text1"/>
          <w:kern w:val="2"/>
          <w:sz w:val="28"/>
          <w:szCs w:val="28"/>
          <w:lang w:val="en-US" w:eastAsia="zh-CN"/>
        </w:rPr>
        <w:sectPr>
          <w:pgSz w:w="11906" w:h="16838"/>
          <w:pgMar w:top="1440" w:right="1800" w:bottom="1440" w:left="1800" w:header="851" w:footer="992" w:gutter="0"/>
          <w:pgNumType w:fmt="decimal"/>
          <w:cols w:space="720" w:num="1"/>
          <w:docGrid w:type="lines" w:linePitch="312" w:charSpace="0"/>
        </w:sectPr>
      </w:pPr>
    </w:p>
    <w:p>
      <w:pPr>
        <w:pStyle w:val="4"/>
        <w:bidi w:val="0"/>
        <w:rPr>
          <w:rFonts w:hint="eastAsia" w:asciiTheme="minorEastAsia" w:hAnsiTheme="minorEastAsia" w:eastAsiaTheme="minorEastAsia" w:cstheme="minorEastAsia"/>
          <w:bCs/>
          <w:color w:val="000000" w:themeColor="text1"/>
          <w:kern w:val="2"/>
          <w:sz w:val="28"/>
          <w:szCs w:val="28"/>
          <w:lang w:val="en-US" w:eastAsia="zh-CN"/>
        </w:rPr>
      </w:pP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47904" behindDoc="0" locked="0" layoutInCell="1" allowOverlap="1">
                <wp:simplePos x="0" y="0"/>
                <wp:positionH relativeFrom="column">
                  <wp:posOffset>-147955</wp:posOffset>
                </wp:positionH>
                <wp:positionV relativeFrom="paragraph">
                  <wp:posOffset>-4784725</wp:posOffset>
                </wp:positionV>
                <wp:extent cx="1635125" cy="563245"/>
                <wp:effectExtent l="0" t="0" r="0" b="0"/>
                <wp:wrapNone/>
                <wp:docPr id="58" name="文本框 58"/>
                <wp:cNvGraphicFramePr/>
                <a:graphic xmlns:a="http://schemas.openxmlformats.org/drawingml/2006/main">
                  <a:graphicData uri="http://schemas.microsoft.com/office/word/2010/wordprocessingShape">
                    <wps:wsp>
                      <wps:cNvSpPr txBox="1"/>
                      <wps:spPr>
                        <a:xfrm>
                          <a:off x="1217295" y="4985385"/>
                          <a:ext cx="1635125" cy="5632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sz w:val="15"/>
                                <w:szCs w:val="15"/>
                                <w:lang w:eastAsia="zh-CN"/>
                              </w:rPr>
                            </w:pPr>
                            <w:r>
                              <w:rPr>
                                <w:rFonts w:hint="eastAsia"/>
                                <w:b/>
                                <w:bCs/>
                                <w:sz w:val="15"/>
                                <w:szCs w:val="15"/>
                                <w:lang w:eastAsia="zh-CN"/>
                              </w:rPr>
                              <w:t>中烟工业有限责任公司杭州卷烟厂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5pt;margin-top:-376.75pt;height:44.35pt;width:128.75pt;z-index:-1919419392;mso-width-relative:page;mso-height-relative:page;" filled="f" stroked="f" coordsize="21600,21600" o:gfxdata="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X72S90AAAANAQAADwAAAAAAAAABACAAAAAiAAAAZHJzL2Rvd25yZXYueG1s&#10;UEsBAhQAFAAAAAgAh07iQKn1pwIsAgAAJgQAAA4AAAAAAAAAAQAgAAAALAEAAGRycy9lMm9Eb2Mu&#10;eG1sUEsFBgAAAAAGAAYAWQEAAMoFAAAAAA==&#10;">
                <v:fill on="f" focussize="0,0"/>
                <v:stroke on="f" weight="0.5pt"/>
                <v:imagedata o:title=""/>
                <o:lock v:ext="edit" aspectratio="f"/>
                <v:textbox>
                  <w:txbxContent>
                    <w:p>
                      <w:pPr>
                        <w:rPr>
                          <w:rFonts w:hint="eastAsia" w:eastAsia="宋体"/>
                          <w:b/>
                          <w:bCs/>
                          <w:sz w:val="15"/>
                          <w:szCs w:val="15"/>
                          <w:lang w:eastAsia="zh-CN"/>
                        </w:rPr>
                      </w:pPr>
                      <w:r>
                        <w:rPr>
                          <w:rFonts w:hint="eastAsia"/>
                          <w:b/>
                          <w:bCs/>
                          <w:sz w:val="15"/>
                          <w:szCs w:val="15"/>
                          <w:lang w:eastAsia="zh-CN"/>
                        </w:rPr>
                        <w:t>中烟工业有限责任公司杭州卷烟厂</w:t>
                      </w:r>
                    </w:p>
                  </w:txbxContent>
                </v:textbox>
              </v:shape>
            </w:pict>
          </mc:Fallback>
        </mc:AlternateContent>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14112" behindDoc="0" locked="0" layoutInCell="1" allowOverlap="1">
            <wp:simplePos x="0" y="0"/>
            <wp:positionH relativeFrom="column">
              <wp:posOffset>-533400</wp:posOffset>
            </wp:positionH>
            <wp:positionV relativeFrom="paragraph">
              <wp:posOffset>3720465</wp:posOffset>
            </wp:positionV>
            <wp:extent cx="1976755" cy="1705610"/>
            <wp:effectExtent l="0" t="0" r="4445" b="8890"/>
            <wp:wrapTopAndBottom/>
            <wp:docPr id="132" name="图片 132" descr="中烟工业有限责任公司杭州卷烟厂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中烟工业有限责任公司杭州卷烟厂10"/>
                    <pic:cNvPicPr>
                      <a:picLocks noChangeAspect="1"/>
                    </pic:cNvPicPr>
                  </pic:nvPicPr>
                  <pic:blipFill>
                    <a:blip r:embed="rId21"/>
                    <a:stretch>
                      <a:fillRect/>
                    </a:stretch>
                  </pic:blipFill>
                  <pic:spPr>
                    <a:xfrm>
                      <a:off x="0" y="0"/>
                      <a:ext cx="1976755" cy="1705610"/>
                    </a:xfrm>
                    <a:prstGeom prst="rect">
                      <a:avLst/>
                    </a:prstGeom>
                  </pic:spPr>
                </pic:pic>
              </a:graphicData>
            </a:graphic>
          </wp:anchor>
        </w:drawing>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38688" behindDoc="0" locked="0" layoutInCell="1" allowOverlap="1">
                <wp:simplePos x="0" y="0"/>
                <wp:positionH relativeFrom="column">
                  <wp:posOffset>-457200</wp:posOffset>
                </wp:positionH>
                <wp:positionV relativeFrom="paragraph">
                  <wp:posOffset>-1421130</wp:posOffset>
                </wp:positionV>
                <wp:extent cx="793750" cy="245745"/>
                <wp:effectExtent l="0" t="0" r="0" b="0"/>
                <wp:wrapNone/>
                <wp:docPr id="93" name="文本框 93"/>
                <wp:cNvGraphicFramePr/>
                <a:graphic xmlns:a="http://schemas.openxmlformats.org/drawingml/2006/main">
                  <a:graphicData uri="http://schemas.microsoft.com/office/word/2010/wordprocessingShape">
                    <wps:wsp>
                      <wps:cNvSpPr txBox="1"/>
                      <wps:spPr>
                        <a:xfrm>
                          <a:off x="725805" y="4737100"/>
                          <a:ext cx="793750" cy="245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风情大道高架</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pt;margin-top:-111.9pt;height:19.35pt;width:62.5pt;z-index:-1919428608;mso-width-relative:page;mso-height-relative:page;" filled="f" stroked="f" coordsize="21600,21600" o:gfxdata="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MQ0OabbAAAADAEAAA8AAAAAAAAAAQAgAAAAIgAAAGRycy9kb3ducmV2LnhtbFBLAQIU&#10;ABQAAAAIAIdO4kB7Hh1+KQIAACQEAAAOAAAAAAAAAAEAIAAAACoBAABkcnMvZTJvRG9jLnhtbFBL&#10;BQYAAAAABgAGAFkBAADFBQAAAAA=&#10;">
                <v:fill on="f" focussize="0,0"/>
                <v:stroke on="f" weight="0.5pt"/>
                <v:imagedata o:title=""/>
                <o:lock v:ext="edit" aspectratio="f"/>
                <v:textbox>
                  <w:txbxContent>
                    <w:p>
                      <w:pPr>
                        <w:rPr>
                          <w:b/>
                          <w:bCs/>
                          <w:sz w:val="15"/>
                          <w:szCs w:val="15"/>
                        </w:rPr>
                      </w:pPr>
                      <w:r>
                        <w:rPr>
                          <w:rFonts w:hint="eastAsia"/>
                          <w:b/>
                          <w:bCs/>
                          <w:sz w:val="15"/>
                          <w:szCs w:val="15"/>
                        </w:rPr>
                        <w:t>风情大道高架</w:t>
                      </w:r>
                    </w:p>
                    <w:p/>
                  </w:txbxContent>
                </v:textbox>
              </v:shape>
            </w:pict>
          </mc:Fallback>
        </mc:AlternateContent>
      </w:r>
      <w:r>
        <w:rPr>
          <w:rFonts w:hint="eastAsia" w:asciiTheme="minorEastAsia" w:hAnsiTheme="minorEastAsia" w:eastAsiaTheme="minorEastAsia" w:cstheme="minorEastAsia"/>
          <w:color w:val="000000" w:themeColor="text1"/>
        </w:rPr>
        <w:drawing>
          <wp:anchor distT="0" distB="0" distL="114300" distR="114300" simplePos="0" relativeHeight="2375537664" behindDoc="0" locked="0" layoutInCell="1" allowOverlap="1">
            <wp:simplePos x="0" y="0"/>
            <wp:positionH relativeFrom="column">
              <wp:posOffset>-537210</wp:posOffset>
            </wp:positionH>
            <wp:positionV relativeFrom="paragraph">
              <wp:posOffset>7330440</wp:posOffset>
            </wp:positionV>
            <wp:extent cx="2010410" cy="1746885"/>
            <wp:effectExtent l="0" t="0" r="8890" b="5715"/>
            <wp:wrapTopAndBottom/>
            <wp:docPr id="9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5"/>
                    <pic:cNvPicPr>
                      <a:picLocks noChangeAspect="1"/>
                    </pic:cNvPicPr>
                  </pic:nvPicPr>
                  <pic:blipFill>
                    <a:blip r:embed="rId22"/>
                    <a:stretch>
                      <a:fillRect/>
                    </a:stretch>
                  </pic:blipFill>
                  <pic:spPr>
                    <a:xfrm>
                      <a:off x="0" y="0"/>
                      <a:ext cx="2010410" cy="1746885"/>
                    </a:xfrm>
                    <a:prstGeom prst="rect">
                      <a:avLst/>
                    </a:prstGeom>
                    <a:noFill/>
                    <a:ln>
                      <a:noFill/>
                    </a:ln>
                  </pic:spPr>
                </pic:pic>
              </a:graphicData>
            </a:graphic>
          </wp:anchor>
        </w:drawing>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26400" behindDoc="0" locked="0" layoutInCell="1" allowOverlap="1">
                <wp:simplePos x="0" y="0"/>
                <wp:positionH relativeFrom="column">
                  <wp:posOffset>-150495</wp:posOffset>
                </wp:positionH>
                <wp:positionV relativeFrom="paragraph">
                  <wp:posOffset>-1175385</wp:posOffset>
                </wp:positionV>
                <wp:extent cx="1701165" cy="861060"/>
                <wp:effectExtent l="0" t="0" r="0" b="0"/>
                <wp:wrapNone/>
                <wp:docPr id="254" name="文本框 215"/>
                <wp:cNvGraphicFramePr/>
                <a:graphic xmlns:a="http://schemas.openxmlformats.org/drawingml/2006/main">
                  <a:graphicData uri="http://schemas.microsoft.com/office/word/2010/wordprocessingShape">
                    <wps:wsp>
                      <wps:cNvSpPr txBox="1"/>
                      <wps:spPr>
                        <a:xfrm>
                          <a:off x="1249680" y="8628380"/>
                          <a:ext cx="1701165" cy="861060"/>
                        </a:xfrm>
                        <a:prstGeom prst="rect">
                          <a:avLst/>
                        </a:prstGeom>
                        <a:noFill/>
                        <a:ln w="9525">
                          <a:noFill/>
                        </a:ln>
                      </wps:spPr>
                      <wps:txbx>
                        <w:txbxContent>
                          <w:p>
                            <w:pPr>
                              <w:rPr>
                                <w:b/>
                                <w:bCs/>
                                <w:sz w:val="15"/>
                                <w:szCs w:val="15"/>
                              </w:rPr>
                            </w:pPr>
                            <w:r>
                              <w:rPr>
                                <w:rFonts w:hint="eastAsia"/>
                                <w:b/>
                                <w:bCs/>
                                <w:sz w:val="15"/>
                                <w:szCs w:val="15"/>
                              </w:rPr>
                              <w:t>中烟工业有限责任公司杭州卷烟厂</w:t>
                            </w:r>
                          </w:p>
                        </w:txbxContent>
                      </wps:txbx>
                      <wps:bodyPr vert="horz" anchor="t" upright="1"/>
                    </wps:wsp>
                  </a:graphicData>
                </a:graphic>
              </wp:anchor>
            </w:drawing>
          </mc:Choice>
          <mc:Fallback>
            <w:pict>
              <v:shape id="文本框 215" o:spid="_x0000_s1026" o:spt="202" type="#_x0000_t202" style="position:absolute;left:0pt;margin-left:-11.85pt;margin-top:-92.55pt;height:67.8pt;width:133.95pt;z-index:-1919440896;mso-width-relative:page;mso-height-relative:page;" filled="f" stroked="f" coordsize="21600,21600" o:gfxdata="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17J9HZAAAADAEAAA8AAAAAAAAAAQAgAAAAIgAAAGRycy9kb3ducmV2LnhtbFBLAQIUABQA&#10;AAAIAIdO4kB/3V4htgEAADADAAAOAAAAAAAAAAEAIAAAACgBAABkcnMvZTJvRG9jLnhtbFBLBQYA&#10;AAAABgAGAFkBAABQBQAAAAA=&#10;">
                <v:fill on="f" focussize="0,0"/>
                <v:stroke on="f"/>
                <v:imagedata o:title=""/>
                <o:lock v:ext="edit" aspectratio="f"/>
                <v:textbox>
                  <w:txbxContent>
                    <w:p>
                      <w:pPr>
                        <w:rPr>
                          <w:b/>
                          <w:bCs/>
                          <w:sz w:val="15"/>
                          <w:szCs w:val="15"/>
                        </w:rPr>
                      </w:pPr>
                      <w:r>
                        <w:rPr>
                          <w:rFonts w:hint="eastAsia"/>
                          <w:b/>
                          <w:bCs/>
                          <w:sz w:val="15"/>
                          <w:szCs w:val="15"/>
                        </w:rPr>
                        <w:t>中烟工业有限责任公司杭州卷烟厂</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25376" behindDoc="0" locked="0" layoutInCell="1" allowOverlap="1">
                <wp:simplePos x="0" y="0"/>
                <wp:positionH relativeFrom="column">
                  <wp:posOffset>-323850</wp:posOffset>
                </wp:positionH>
                <wp:positionV relativeFrom="paragraph">
                  <wp:posOffset>-3329940</wp:posOffset>
                </wp:positionV>
                <wp:extent cx="1352550" cy="542925"/>
                <wp:effectExtent l="0" t="0" r="0" b="0"/>
                <wp:wrapNone/>
                <wp:docPr id="253" name="文本框 214"/>
                <wp:cNvGraphicFramePr/>
                <a:graphic xmlns:a="http://schemas.openxmlformats.org/drawingml/2006/main">
                  <a:graphicData uri="http://schemas.microsoft.com/office/word/2010/wordprocessingShape">
                    <wps:wsp>
                      <wps:cNvSpPr txBox="1"/>
                      <wps:spPr>
                        <a:xfrm>
                          <a:off x="954405" y="6410960"/>
                          <a:ext cx="1352550" cy="542925"/>
                        </a:xfrm>
                        <a:prstGeom prst="rect">
                          <a:avLst/>
                        </a:prstGeom>
                        <a:noFill/>
                        <a:ln w="9525">
                          <a:noFill/>
                        </a:ln>
                      </wps:spPr>
                      <wps:txbx>
                        <w:txbxContent>
                          <w:p>
                            <w:pPr>
                              <w:rPr>
                                <w:b/>
                                <w:bCs/>
                                <w:sz w:val="15"/>
                                <w:szCs w:val="15"/>
                              </w:rPr>
                            </w:pPr>
                            <w:r>
                              <w:rPr>
                                <w:rFonts w:hint="eastAsia"/>
                                <w:b/>
                                <w:bCs/>
                                <w:sz w:val="15"/>
                                <w:szCs w:val="15"/>
                              </w:rPr>
                              <w:t>嵊新污水处理厂一期工程</w:t>
                            </w:r>
                          </w:p>
                        </w:txbxContent>
                      </wps:txbx>
                      <wps:bodyPr vert="horz" anchor="t" upright="1"/>
                    </wps:wsp>
                  </a:graphicData>
                </a:graphic>
              </wp:anchor>
            </w:drawing>
          </mc:Choice>
          <mc:Fallback>
            <w:pict>
              <v:shape id="文本框 214" o:spid="_x0000_s1026" o:spt="202" type="#_x0000_t202" style="position:absolute;left:0pt;margin-left:-25.5pt;margin-top:-262.2pt;height:42.75pt;width:106.5pt;z-index:-1919441920;mso-width-relative:page;mso-height-relative:page;" filled="f" stroked="f" coordsize="21600,21600" o:gfxdata="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ojfQzZAAAADQEAAA8AAAAAAAAAAQAgAAAAIgAAAGRycy9kb3ducmV2LnhtbFBLAQIUABQAAAAI&#10;AIdO4kDSLuuCswEAAC8DAAAOAAAAAAAAAAEAIAAAACgBAABkcnMvZTJvRG9jLnhtbFBLBQYAAAAA&#10;BgAGAFkBAABNBQAAAAA=&#10;">
                <v:fill on="f" focussize="0,0"/>
                <v:stroke on="f"/>
                <v:imagedata o:title=""/>
                <o:lock v:ext="edit" aspectratio="f"/>
                <v:textbox>
                  <w:txbxContent>
                    <w:p>
                      <w:pPr>
                        <w:rPr>
                          <w:b/>
                          <w:bCs/>
                          <w:sz w:val="15"/>
                          <w:szCs w:val="15"/>
                        </w:rPr>
                      </w:pPr>
                      <w:r>
                        <w:rPr>
                          <w:rFonts w:hint="eastAsia"/>
                          <w:b/>
                          <w:bCs/>
                          <w:sz w:val="15"/>
                          <w:szCs w:val="15"/>
                        </w:rPr>
                        <w:t>嵊新污水处理厂一期工程</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23328" behindDoc="0" locked="0" layoutInCell="1" allowOverlap="1">
                <wp:simplePos x="0" y="0"/>
                <wp:positionH relativeFrom="column">
                  <wp:posOffset>-481965</wp:posOffset>
                </wp:positionH>
                <wp:positionV relativeFrom="paragraph">
                  <wp:posOffset>-7026275</wp:posOffset>
                </wp:positionV>
                <wp:extent cx="1826260" cy="543560"/>
                <wp:effectExtent l="0" t="0" r="0" b="0"/>
                <wp:wrapNone/>
                <wp:docPr id="251" name="文本框 212"/>
                <wp:cNvGraphicFramePr/>
                <a:graphic xmlns:a="http://schemas.openxmlformats.org/drawingml/2006/main">
                  <a:graphicData uri="http://schemas.microsoft.com/office/word/2010/wordprocessingShape">
                    <wps:wsp>
                      <wps:cNvSpPr txBox="1"/>
                      <wps:spPr>
                        <a:xfrm>
                          <a:off x="763270" y="2885440"/>
                          <a:ext cx="1826260" cy="543560"/>
                        </a:xfrm>
                        <a:prstGeom prst="rect">
                          <a:avLst/>
                        </a:prstGeom>
                        <a:noFill/>
                        <a:ln w="9525">
                          <a:noFill/>
                        </a:ln>
                      </wps:spPr>
                      <wps:txbx>
                        <w:txbxContent>
                          <w:p>
                            <w:pPr>
                              <w:rPr>
                                <w:b/>
                                <w:bCs/>
                                <w:sz w:val="15"/>
                                <w:szCs w:val="15"/>
                              </w:rPr>
                            </w:pPr>
                            <w:r>
                              <w:rPr>
                                <w:rFonts w:hint="eastAsia"/>
                                <w:b/>
                                <w:bCs/>
                                <w:sz w:val="15"/>
                                <w:szCs w:val="15"/>
                              </w:rPr>
                              <w:t>浙江中穗省级粮食储备库整体迁建项目</w:t>
                            </w:r>
                          </w:p>
                        </w:txbxContent>
                      </wps:txbx>
                      <wps:bodyPr vert="horz" anchor="t" upright="1"/>
                    </wps:wsp>
                  </a:graphicData>
                </a:graphic>
              </wp:anchor>
            </w:drawing>
          </mc:Choice>
          <mc:Fallback>
            <w:pict>
              <v:shape id="文本框 212" o:spid="_x0000_s1026" o:spt="202" type="#_x0000_t202" style="position:absolute;left:0pt;margin-left:-37.95pt;margin-top:-553.25pt;height:42.8pt;width:143.8pt;z-index:-1919443968;mso-width-relative:page;mso-height-relative:page;" filled="f" stroked="f" coordsize="21600,21600" o:gfxdata="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cHZ77aAAAADwEAAA8AAAAAAAAAAQAgAAAAIgAAAGRycy9kb3ducmV2LnhtbFBLAQIUABQA&#10;AAAIAIdO4kC6fju3tQEAAC8DAAAOAAAAAAAAAAEAIAAAACkBAABkcnMvZTJvRG9jLnhtbFBLBQYA&#10;AAAABgAGAFkBAABQBQAAAAA=&#10;">
                <v:fill on="f" focussize="0,0"/>
                <v:stroke on="f"/>
                <v:imagedata o:title=""/>
                <o:lock v:ext="edit" aspectratio="f"/>
                <v:textbox>
                  <w:txbxContent>
                    <w:p>
                      <w:pPr>
                        <w:rPr>
                          <w:b/>
                          <w:bCs/>
                          <w:sz w:val="15"/>
                          <w:szCs w:val="15"/>
                        </w:rPr>
                      </w:pPr>
                      <w:r>
                        <w:rPr>
                          <w:rFonts w:hint="eastAsia"/>
                          <w:b/>
                          <w:bCs/>
                          <w:sz w:val="15"/>
                          <w:szCs w:val="15"/>
                        </w:rPr>
                        <w:t>浙江中穗省级粮食储备库整体迁建项目</w:t>
                      </w:r>
                    </w:p>
                  </w:txbxContent>
                </v:textbox>
              </v:shape>
            </w:pict>
          </mc:Fallback>
        </mc:AlternateContent>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15136" behindDoc="0" locked="0" layoutInCell="1" allowOverlap="1">
            <wp:simplePos x="0" y="0"/>
            <wp:positionH relativeFrom="column">
              <wp:posOffset>1578610</wp:posOffset>
            </wp:positionH>
            <wp:positionV relativeFrom="paragraph">
              <wp:posOffset>7324725</wp:posOffset>
            </wp:positionV>
            <wp:extent cx="3996690" cy="1732280"/>
            <wp:effectExtent l="0" t="0" r="3810" b="1270"/>
            <wp:wrapTopAndBottom/>
            <wp:docPr id="133" name="图片 133" descr="嵊州越剧小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嵊州越剧小镇"/>
                    <pic:cNvPicPr>
                      <a:picLocks noChangeAspect="1"/>
                    </pic:cNvPicPr>
                  </pic:nvPicPr>
                  <pic:blipFill>
                    <a:blip r:embed="rId23"/>
                    <a:stretch>
                      <a:fillRect/>
                    </a:stretch>
                  </pic:blipFill>
                  <pic:spPr>
                    <a:xfrm>
                      <a:off x="0" y="0"/>
                      <a:ext cx="3996690" cy="1732280"/>
                    </a:xfrm>
                    <a:prstGeom prst="rect">
                      <a:avLst/>
                    </a:prstGeom>
                  </pic:spPr>
                </pic:pic>
              </a:graphicData>
            </a:graphic>
          </wp:anchor>
        </w:drawing>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46880" behindDoc="0" locked="0" layoutInCell="1" allowOverlap="1">
                <wp:simplePos x="0" y="0"/>
                <wp:positionH relativeFrom="column">
                  <wp:posOffset>1539240</wp:posOffset>
                </wp:positionH>
                <wp:positionV relativeFrom="paragraph">
                  <wp:posOffset>-6951345</wp:posOffset>
                </wp:positionV>
                <wp:extent cx="4029075" cy="5194300"/>
                <wp:effectExtent l="0" t="0" r="9525" b="6350"/>
                <wp:wrapNone/>
                <wp:docPr id="129" name="文本框 129"/>
                <wp:cNvGraphicFramePr/>
                <a:graphic xmlns:a="http://schemas.openxmlformats.org/drawingml/2006/main">
                  <a:graphicData uri="http://schemas.microsoft.com/office/word/2010/wordprocessingShape">
                    <wps:wsp>
                      <wps:cNvSpPr txBox="1"/>
                      <wps:spPr>
                        <a:xfrm>
                          <a:off x="2682240" y="2826385"/>
                          <a:ext cx="4029075" cy="51943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公司所服务项目获得“鲁班奖”、“詹天佑奖”等国家级奖项10余项、“钱江杯”等省级奖项50余项、“西湖杯”等市级奖项1</w:t>
                            </w:r>
                            <w:r>
                              <w:rPr>
                                <w:rFonts w:hint="eastAsia" w:asciiTheme="minorEastAsia" w:hAnsiTheme="minorEastAsia" w:eastAsiaTheme="minorEastAsia" w:cstheme="minorEastAsia"/>
                                <w:color w:val="000000"/>
                                <w:sz w:val="21"/>
                                <w:szCs w:val="21"/>
                                <w:lang w:val="en-US" w:eastAsia="zh-CN"/>
                              </w:rPr>
                              <w:t>5</w:t>
                            </w:r>
                            <w:r>
                              <w:rPr>
                                <w:rFonts w:hint="eastAsia" w:asciiTheme="minorEastAsia" w:hAnsiTheme="minorEastAsia" w:eastAsiaTheme="minorEastAsia" w:cstheme="minorEastAsia"/>
                                <w:color w:val="000000"/>
                                <w:sz w:val="21"/>
                                <w:szCs w:val="21"/>
                                <w:lang w:eastAsia="zh-CN"/>
                              </w:rPr>
                              <w:t>0余项。“泛华”品牌诚信可靠，公司凭借优质高效的服务质量赢得了社会各界的好评。</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公司技术装备齐全，拥有各类先进的试验、检测和测量等设备，拥有通用的工程应用软件和管理软件，借助互联网实现了网络共享及远程控制，大大提高了公司的管理效率。公司拥有自主研发及成功申请的国家发明专利、实用新型专利、软件著作权等</w:t>
                            </w:r>
                            <w:r>
                              <w:rPr>
                                <w:rFonts w:hint="eastAsia" w:asciiTheme="minorEastAsia" w:hAnsiTheme="minorEastAsia" w:eastAsiaTheme="minorEastAsia" w:cstheme="minorEastAsia"/>
                                <w:color w:val="000000"/>
                                <w:sz w:val="21"/>
                                <w:szCs w:val="21"/>
                                <w:lang w:val="en-US" w:eastAsia="zh-CN"/>
                              </w:rPr>
                              <w:t>40余项，获得了</w:t>
                            </w:r>
                            <w:r>
                              <w:rPr>
                                <w:rFonts w:hint="eastAsia" w:asciiTheme="minorEastAsia" w:hAnsiTheme="minorEastAsia" w:eastAsiaTheme="minorEastAsia" w:cstheme="minorEastAsia"/>
                                <w:color w:val="000000"/>
                                <w:sz w:val="21"/>
                                <w:szCs w:val="21"/>
                                <w:lang w:eastAsia="zh-CN"/>
                              </w:rPr>
                              <w:t>“国家科技新中小企业”，“拱墅区小巨人企业”等荣誉称号。</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从“泛华监理”到“泛华咨询”，我们将继续秉承“服务于社会、取信于业主、示范于行业”的企业宗旨，坚持“科学管理、务实创新、优质服务、讲求信誉”的质量方针，为客户提供全方位、一站式的专业化服务，以优异的服务质量“让业主省心、让政府放心、让社会安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2pt;margin-top:-547.35pt;height:409pt;width:317.25pt;z-index:-1919420416;mso-width-relative:page;mso-height-relative:page;" fillcolor="#FFFFFF" filled="t" stroked="f" coordsize="21600,21600" o:gfxdata="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3EqYD2QAAAA4BAAAPAAAAAAAAAAEAIAAA&#10;ACIAAABkcnMvZG93bnJldi54bWxQSwECFAAUAAAACACHTuJA5eYup0QCAABSBAAADgAAAAAAAAAB&#10;ACAAAAAoAQAAZHJzL2Uyb0RvYy54bWxQSwUGAAAAAAYABgBZAQAA3gUAAAAA&#10;">
                <v:fill on="t" focussize="0,0"/>
                <v:stroke on="f" weight="0.5pt"/>
                <v:imagedata o:title=""/>
                <o:lock v:ext="edit" aspectratio="f"/>
                <v:textbox>
                  <w:txbxContent>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公司所服务项目获得“鲁班奖”、“詹天佑奖”等国家级奖项10余项、“钱江杯”等省级奖项50余项、“西湖杯”等市级奖项1</w:t>
                      </w:r>
                      <w:r>
                        <w:rPr>
                          <w:rFonts w:hint="eastAsia" w:asciiTheme="minorEastAsia" w:hAnsiTheme="minorEastAsia" w:eastAsiaTheme="minorEastAsia" w:cstheme="minorEastAsia"/>
                          <w:color w:val="000000"/>
                          <w:sz w:val="21"/>
                          <w:szCs w:val="21"/>
                          <w:lang w:val="en-US" w:eastAsia="zh-CN"/>
                        </w:rPr>
                        <w:t>5</w:t>
                      </w:r>
                      <w:r>
                        <w:rPr>
                          <w:rFonts w:hint="eastAsia" w:asciiTheme="minorEastAsia" w:hAnsiTheme="minorEastAsia" w:eastAsiaTheme="minorEastAsia" w:cstheme="minorEastAsia"/>
                          <w:color w:val="000000"/>
                          <w:sz w:val="21"/>
                          <w:szCs w:val="21"/>
                          <w:lang w:eastAsia="zh-CN"/>
                        </w:rPr>
                        <w:t>0余项。“泛华”品牌诚信可靠，公司凭借优质高效的服务质量赢得了社会各界的好评。</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公司技术装备齐全，拥有各类先进的试验、检测和测量等设备，拥有通用的工程应用软件和管理软件，借助互联网实现了网络共享及远程控制，大大提高了公司的管理效率。公司拥有自主研发及成功申请的国家发明专利、实用新型专利、软件著作权等</w:t>
                      </w:r>
                      <w:r>
                        <w:rPr>
                          <w:rFonts w:hint="eastAsia" w:asciiTheme="minorEastAsia" w:hAnsiTheme="minorEastAsia" w:eastAsiaTheme="minorEastAsia" w:cstheme="minorEastAsia"/>
                          <w:color w:val="000000"/>
                          <w:sz w:val="21"/>
                          <w:szCs w:val="21"/>
                          <w:lang w:val="en-US" w:eastAsia="zh-CN"/>
                        </w:rPr>
                        <w:t>40余项，获得了</w:t>
                      </w:r>
                      <w:r>
                        <w:rPr>
                          <w:rFonts w:hint="eastAsia" w:asciiTheme="minorEastAsia" w:hAnsiTheme="minorEastAsia" w:eastAsiaTheme="minorEastAsia" w:cstheme="minorEastAsia"/>
                          <w:color w:val="000000"/>
                          <w:sz w:val="21"/>
                          <w:szCs w:val="21"/>
                          <w:lang w:eastAsia="zh-CN"/>
                        </w:rPr>
                        <w:t>“国家科技新中小企业”，“拱墅区小巨人企业”等荣誉称号。</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从“泛华监理”到“泛华咨询”，我们将继续秉承“服务于社会、取信于业主、示范于行业”的企业宗旨，坚持“科学管理、务实创新、优质服务、讲求信誉”的质量方针，为客户提供全方位、一站式的专业化服务，以优异的服务质量“让业主省心、让政府放心、让社会安心”。</w:t>
                      </w:r>
                    </w:p>
                    <w:p/>
                  </w:txbxContent>
                </v:textbox>
              </v:shape>
            </w:pict>
          </mc:Fallback>
        </mc:AlternateContent>
      </w:r>
      <w:r>
        <w:rPr>
          <w:rFonts w:hint="eastAsia" w:asciiTheme="minorEastAsia" w:hAnsiTheme="minorEastAsia" w:eastAsiaTheme="minorEastAsia" w:cstheme="minorEastAsia"/>
          <w:color w:val="000000" w:themeColor="text1"/>
          <w:sz w:val="32"/>
        </w:rPr>
        <w:pict>
          <v:shape id="文本框 51" o:spid="_x0000_s2524" o:spt="202" type="#_x0000_t202" style="position:absolute;left:0pt;margin-left:127.6pt;margin-top:-691.9pt;height:22.7pt;width:182.45pt;z-index:204513280;mso-width-relative:page;mso-height-relative:page;" filled="f" stroked="f" coordsize="21600,21600" o:gfxdata="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DwzW83gAAAA8BAAAPAAAAAAAAAAEAIAAAACIAAABkcnMvZG93bnJldi54bWxQ&#10;SwECFAAUAAAACACHTuJA07byFSoCAAAlBAAADgAAAAAAAAABACAAAAAtAQAAZHJzL2Uyb0RvYy54&#10;bWxQSwUGAAAAAAYABgBZAQAAyQUAAAAA&#10;">
            <v:path/>
            <v:fill on="f" focussize="0,0"/>
            <v:stroke on="f" weight="0.5pt"/>
            <v:imagedata o:title=""/>
            <o:lock v:ext="edit" aspectratio="f"/>
            <v:textbox>
              <w:txbxContent>
                <w:p>
                  <w:pPr>
                    <w:rPr>
                      <w:rFonts w:hint="eastAsia" w:asciiTheme="minorEastAsia" w:hAnsiTheme="minorEastAsia" w:eastAsiaTheme="minorEastAsia" w:cstheme="minorEastAsia"/>
                      <w:b/>
                      <w:bCs/>
                      <w:sz w:val="15"/>
                      <w:szCs w:val="15"/>
                    </w:rPr>
                  </w:pPr>
                  <w:r>
                    <w:rPr>
                      <w:rFonts w:hint="eastAsia" w:asciiTheme="minorEastAsia" w:hAnsiTheme="minorEastAsia" w:eastAsiaTheme="minorEastAsia" w:cstheme="minorEastAsia"/>
                      <w:b/>
                      <w:bCs/>
                      <w:sz w:val="15"/>
                      <w:szCs w:val="15"/>
                    </w:rPr>
                    <w:t>杭州师范大学仓前校区二期工程A区块建设工程</w:t>
                  </w:r>
                </w:p>
                <w:p/>
              </w:txbxContent>
            </v:textbox>
          </v:shape>
        </w:pict>
      </w:r>
      <w:r>
        <w:rPr>
          <w:rFonts w:hint="eastAsia" w:asciiTheme="minorEastAsia" w:hAnsiTheme="minorEastAsia" w:eastAsiaTheme="minorEastAsia" w:cstheme="minorEastAsia"/>
          <w:color w:val="000000" w:themeColor="text1"/>
          <w:sz w:val="32"/>
        </w:rPr>
        <w:drawing>
          <wp:anchor distT="0" distB="0" distL="114300" distR="114300" simplePos="0" relativeHeight="2831807488" behindDoc="0" locked="0" layoutInCell="1" allowOverlap="1">
            <wp:simplePos x="0" y="0"/>
            <wp:positionH relativeFrom="column">
              <wp:posOffset>1523365</wp:posOffset>
            </wp:positionH>
            <wp:positionV relativeFrom="paragraph">
              <wp:posOffset>40640</wp:posOffset>
            </wp:positionV>
            <wp:extent cx="3975735" cy="1755140"/>
            <wp:effectExtent l="0" t="0" r="5715" b="16510"/>
            <wp:wrapTopAndBottom/>
            <wp:docPr id="125" name="图片 125" descr="杭州师范大学仓前校区二期工程A区块建设工程(浙江省优质工程“钱江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杭州师范大学仓前校区二期工程A区块建设工程(浙江省优质工程“钱江杯”)"/>
                    <pic:cNvPicPr>
                      <a:picLocks noChangeAspect="1"/>
                    </pic:cNvPicPr>
                  </pic:nvPicPr>
                  <pic:blipFill>
                    <a:blip r:embed="rId24"/>
                    <a:stretch>
                      <a:fillRect/>
                    </a:stretch>
                  </pic:blipFill>
                  <pic:spPr>
                    <a:xfrm>
                      <a:off x="0" y="0"/>
                      <a:ext cx="3975735" cy="1755140"/>
                    </a:xfrm>
                    <a:prstGeom prst="rect">
                      <a:avLst/>
                    </a:prstGeom>
                  </pic:spPr>
                </pic:pic>
              </a:graphicData>
            </a:graphic>
          </wp:anchor>
        </w:drawing>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40736" behindDoc="0" locked="0" layoutInCell="1" allowOverlap="1">
                <wp:simplePos x="0" y="0"/>
                <wp:positionH relativeFrom="column">
                  <wp:posOffset>572770</wp:posOffset>
                </wp:positionH>
                <wp:positionV relativeFrom="paragraph">
                  <wp:posOffset>-8194675</wp:posOffset>
                </wp:positionV>
                <wp:extent cx="1531620" cy="262255"/>
                <wp:effectExtent l="0" t="0" r="0" b="0"/>
                <wp:wrapNone/>
                <wp:docPr id="121" name="文本框 121"/>
                <wp:cNvGraphicFramePr/>
                <a:graphic xmlns:a="http://schemas.openxmlformats.org/drawingml/2006/main">
                  <a:graphicData uri="http://schemas.microsoft.com/office/word/2010/wordprocessingShape">
                    <wps:wsp>
                      <wps:cNvSpPr txBox="1"/>
                      <wps:spPr>
                        <a:xfrm>
                          <a:off x="1636395" y="1043940"/>
                          <a:ext cx="1531620" cy="262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中粮•杭州大悦城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1pt;margin-top:-645.25pt;height:20.65pt;width:120.6pt;z-index:-1919426560;mso-width-relative:page;mso-height-relative:page;" filled="f" stroked="f" coordsize="21600,21600" o:gfxdata="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nVXA7eAAAADgEAAA8AAAAAAAAAAQAgAAAAIgAAAGRycy9kb3ducmV2LnhtbFBL&#10;AQIUABQAAAAIAIdO4kDnuqghKQIAACgEAAAOAAAAAAAAAAEAIAAAAC0BAABkcnMvZTJvRG9jLnht&#10;bFBLBQYAAAAABgAGAFkBAADIBQAAAAA=&#10;">
                <v:fill on="f" focussize="0,0"/>
                <v:stroke on="f" weight="0.5pt"/>
                <v:imagedata o:title=""/>
                <o:lock v:ext="edit" aspectratio="f"/>
                <v:textbox>
                  <w:txbxContent>
                    <w:p>
                      <w:pPr>
                        <w:rPr>
                          <w:b/>
                          <w:bCs/>
                          <w:sz w:val="15"/>
                          <w:szCs w:val="15"/>
                        </w:rPr>
                      </w:pPr>
                      <w:r>
                        <w:rPr>
                          <w:rFonts w:hint="eastAsia"/>
                          <w:b/>
                          <w:bCs/>
                          <w:sz w:val="15"/>
                          <w:szCs w:val="15"/>
                        </w:rPr>
                        <w:t>中粮•杭州大悦城</w:t>
                      </w:r>
                    </w:p>
                  </w:txbxContent>
                </v:textbox>
              </v:shape>
            </w:pict>
          </mc:Fallback>
        </mc:AlternateContent>
      </w:r>
      <w:r>
        <w:rPr>
          <w:rFonts w:hint="eastAsia" w:asciiTheme="minorEastAsia" w:hAnsiTheme="minorEastAsia" w:eastAsiaTheme="minorEastAsia" w:cstheme="minorEastAsia"/>
          <w:b/>
          <w:bCs/>
          <w:color w:val="000000" w:themeColor="text1"/>
          <w:sz w:val="28"/>
          <w:szCs w:val="28"/>
          <w:lang w:val="en-US" w:eastAsia="zh-CN"/>
        </w:rPr>
        <w:drawing>
          <wp:anchor distT="0" distB="0" distL="114300" distR="114300" simplePos="0" relativeHeight="2375536640" behindDoc="0" locked="0" layoutInCell="1" allowOverlap="1">
            <wp:simplePos x="0" y="0"/>
            <wp:positionH relativeFrom="column">
              <wp:posOffset>-551815</wp:posOffset>
            </wp:positionH>
            <wp:positionV relativeFrom="paragraph">
              <wp:posOffset>49530</wp:posOffset>
            </wp:positionV>
            <wp:extent cx="1991995" cy="1760855"/>
            <wp:effectExtent l="0" t="0" r="8255" b="10795"/>
            <wp:wrapTopAndBottom/>
            <wp:docPr id="91" name="图片 91" descr="中粮•杭州大悦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中粮•杭州大悦城"/>
                    <pic:cNvPicPr>
                      <a:picLocks noChangeAspect="1"/>
                    </pic:cNvPicPr>
                  </pic:nvPicPr>
                  <pic:blipFill>
                    <a:blip r:embed="rId25"/>
                    <a:stretch>
                      <a:fillRect/>
                    </a:stretch>
                  </pic:blipFill>
                  <pic:spPr>
                    <a:xfrm>
                      <a:off x="0" y="0"/>
                      <a:ext cx="1991995" cy="1760855"/>
                    </a:xfrm>
                    <a:prstGeom prst="rect">
                      <a:avLst/>
                    </a:prstGeom>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13088" behindDoc="0" locked="0" layoutInCell="1" allowOverlap="1">
            <wp:simplePos x="0" y="0"/>
            <wp:positionH relativeFrom="column">
              <wp:posOffset>-532765</wp:posOffset>
            </wp:positionH>
            <wp:positionV relativeFrom="paragraph">
              <wp:posOffset>5521325</wp:posOffset>
            </wp:positionV>
            <wp:extent cx="1979295" cy="1710690"/>
            <wp:effectExtent l="0" t="0" r="1905" b="3810"/>
            <wp:wrapTopAndBottom/>
            <wp:docPr id="131" name="图片 131" descr="嵊新污水处理厂一期工程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嵊新污水处理厂一期工程9"/>
                    <pic:cNvPicPr>
                      <a:picLocks noChangeAspect="1"/>
                    </pic:cNvPicPr>
                  </pic:nvPicPr>
                  <pic:blipFill>
                    <a:blip r:embed="rId26"/>
                    <a:stretch>
                      <a:fillRect/>
                    </a:stretch>
                  </pic:blipFill>
                  <pic:spPr>
                    <a:xfrm>
                      <a:off x="0" y="0"/>
                      <a:ext cx="1979295" cy="1710690"/>
                    </a:xfrm>
                    <a:prstGeom prst="rect">
                      <a:avLst/>
                    </a:prstGeom>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03872" behindDoc="0" locked="0" layoutInCell="1" allowOverlap="1">
            <wp:simplePos x="0" y="0"/>
            <wp:positionH relativeFrom="column">
              <wp:posOffset>-553085</wp:posOffset>
            </wp:positionH>
            <wp:positionV relativeFrom="paragraph">
              <wp:posOffset>1896745</wp:posOffset>
            </wp:positionV>
            <wp:extent cx="1994535" cy="1751965"/>
            <wp:effectExtent l="0" t="0" r="5715" b="635"/>
            <wp:wrapTopAndBottom/>
            <wp:docPr id="110" name="图片 110" descr="浙江中穗省级粮食储备库整体迁建项目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浙江中穗省级粮食储备库整体迁建项目2"/>
                    <pic:cNvPicPr>
                      <a:picLocks noChangeAspect="1"/>
                    </pic:cNvPicPr>
                  </pic:nvPicPr>
                  <pic:blipFill>
                    <a:blip r:embed="rId27"/>
                    <a:stretch>
                      <a:fillRect/>
                    </a:stretch>
                  </pic:blipFill>
                  <pic:spPr>
                    <a:xfrm>
                      <a:off x="0" y="0"/>
                      <a:ext cx="1994535" cy="1751965"/>
                    </a:xfrm>
                    <a:prstGeom prst="rect">
                      <a:avLst/>
                    </a:prstGeom>
                  </pic:spPr>
                </pic:pic>
              </a:graphicData>
            </a:graphic>
          </wp:anchor>
        </w:drawing>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27424" behindDoc="0" locked="0" layoutInCell="1" allowOverlap="1">
                <wp:simplePos x="0" y="0"/>
                <wp:positionH relativeFrom="column">
                  <wp:posOffset>3202305</wp:posOffset>
                </wp:positionH>
                <wp:positionV relativeFrom="paragraph">
                  <wp:posOffset>-1463675</wp:posOffset>
                </wp:positionV>
                <wp:extent cx="1333500" cy="295275"/>
                <wp:effectExtent l="0" t="0" r="0" b="0"/>
                <wp:wrapNone/>
                <wp:docPr id="255" name="文本框 216"/>
                <wp:cNvGraphicFramePr/>
                <a:graphic xmlns:a="http://schemas.openxmlformats.org/drawingml/2006/main">
                  <a:graphicData uri="http://schemas.microsoft.com/office/word/2010/wordprocessingShape">
                    <wps:wsp>
                      <wps:cNvSpPr txBox="1"/>
                      <wps:spPr>
                        <a:xfrm>
                          <a:off x="4250055" y="8361680"/>
                          <a:ext cx="1333500" cy="295275"/>
                        </a:xfrm>
                        <a:prstGeom prst="rect">
                          <a:avLst/>
                        </a:prstGeom>
                        <a:noFill/>
                        <a:ln w="9525">
                          <a:noFill/>
                        </a:ln>
                      </wps:spPr>
                      <wps:txbx>
                        <w:txbxContent>
                          <w:p>
                            <w:pPr>
                              <w:rPr>
                                <w:b/>
                                <w:bCs/>
                                <w:sz w:val="15"/>
                                <w:szCs w:val="15"/>
                              </w:rPr>
                            </w:pPr>
                            <w:r>
                              <w:rPr>
                                <w:rFonts w:hint="eastAsia"/>
                                <w:b/>
                                <w:bCs/>
                                <w:sz w:val="15"/>
                                <w:szCs w:val="15"/>
                              </w:rPr>
                              <w:t>嵊州越剧小镇</w:t>
                            </w:r>
                          </w:p>
                        </w:txbxContent>
                      </wps:txbx>
                      <wps:bodyPr vert="horz" anchor="t" upright="1"/>
                    </wps:wsp>
                  </a:graphicData>
                </a:graphic>
              </wp:anchor>
            </w:drawing>
          </mc:Choice>
          <mc:Fallback>
            <w:pict>
              <v:shape id="文本框 216" o:spid="_x0000_s1026" o:spt="202" type="#_x0000_t202" style="position:absolute;left:0pt;margin-left:252.15pt;margin-top:-115.25pt;height:23.25pt;width:105pt;z-index:-1919439872;mso-width-relative:page;mso-height-relative:page;" filled="f" stroked="f" coordsize="21600,21600" o:gfxdata="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htxr92QAAAA0BAAAPAAAAAAAAAAEAIAAAACIAAABkcnMvZG93bnJldi54bWxQSwECFAAUAAAA&#10;CACHTuJAuSOrVrQBAAAwAwAADgAAAAAAAAABACAAAAAoAQAAZHJzL2Uyb0RvYy54bWxQSwUGAAAA&#10;AAYABgBZAQAATgUAAAAA&#10;">
                <v:fill on="f" focussize="0,0"/>
                <v:stroke on="f"/>
                <v:imagedata o:title=""/>
                <o:lock v:ext="edit" aspectratio="f"/>
                <v:textbox>
                  <w:txbxContent>
                    <w:p>
                      <w:pPr>
                        <w:rPr>
                          <w:b/>
                          <w:bCs/>
                          <w:sz w:val="15"/>
                          <w:szCs w:val="15"/>
                        </w:rPr>
                      </w:pPr>
                      <w:r>
                        <w:rPr>
                          <w:rFonts w:hint="eastAsia"/>
                          <w:b/>
                          <w:bCs/>
                          <w:sz w:val="15"/>
                          <w:szCs w:val="15"/>
                        </w:rPr>
                        <w:t>嵊州越剧小镇</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22304" behindDoc="0" locked="0" layoutInCell="1" allowOverlap="1">
                <wp:simplePos x="0" y="0"/>
                <wp:positionH relativeFrom="column">
                  <wp:posOffset>-179705</wp:posOffset>
                </wp:positionH>
                <wp:positionV relativeFrom="paragraph">
                  <wp:posOffset>-8536305</wp:posOffset>
                </wp:positionV>
                <wp:extent cx="1323975" cy="285750"/>
                <wp:effectExtent l="0" t="0" r="0" b="0"/>
                <wp:wrapNone/>
                <wp:docPr id="250" name="文本框 211"/>
                <wp:cNvGraphicFramePr/>
                <a:graphic xmlns:a="http://schemas.openxmlformats.org/drawingml/2006/main">
                  <a:graphicData uri="http://schemas.microsoft.com/office/word/2010/wordprocessingShape">
                    <wps:wsp>
                      <wps:cNvSpPr txBox="1"/>
                      <wps:spPr>
                        <a:xfrm>
                          <a:off x="1049020" y="1193800"/>
                          <a:ext cx="1323975" cy="285750"/>
                        </a:xfrm>
                        <a:prstGeom prst="rect">
                          <a:avLst/>
                        </a:prstGeom>
                        <a:noFill/>
                        <a:ln w="9525">
                          <a:noFill/>
                        </a:ln>
                      </wps:spPr>
                      <wps:txbx>
                        <w:txbxContent>
                          <w:p>
                            <w:pPr>
                              <w:rPr>
                                <w:b/>
                                <w:bCs/>
                                <w:sz w:val="15"/>
                                <w:szCs w:val="15"/>
                              </w:rPr>
                            </w:pPr>
                            <w:r>
                              <w:rPr>
                                <w:rFonts w:hint="eastAsia"/>
                                <w:b/>
                                <w:bCs/>
                                <w:sz w:val="15"/>
                                <w:szCs w:val="15"/>
                              </w:rPr>
                              <w:t>杭州利星凯悦大酒店</w:t>
                            </w:r>
                          </w:p>
                        </w:txbxContent>
                      </wps:txbx>
                      <wps:bodyPr vert="horz" anchor="t" upright="1"/>
                    </wps:wsp>
                  </a:graphicData>
                </a:graphic>
              </wp:anchor>
            </w:drawing>
          </mc:Choice>
          <mc:Fallback>
            <w:pict>
              <v:shape id="文本框 211" o:spid="_x0000_s1026" o:spt="202" type="#_x0000_t202" style="position:absolute;left:0pt;margin-left:-14.15pt;margin-top:-672.15pt;height:22.5pt;width:104.25pt;z-index:-1919444992;mso-width-relative:page;mso-height-relative:page;" filled="f" stroked="f" coordsize="21600,21600" o:gfxdata="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a/+DjaAAAADwEAAA8AAAAAAAAAAQAgAAAAIgAAAGRycy9kb3ducmV2LnhtbFBLAQIUABQA&#10;AAAIAIdO4kCUnNZFtQEAADADAAAOAAAAAAAAAAEAIAAAACkBAABkcnMvZTJvRG9jLnhtbFBLBQYA&#10;AAAABgAGAFkBAABQBQAAAAA=&#10;">
                <v:fill on="f" focussize="0,0"/>
                <v:stroke on="f"/>
                <v:imagedata o:title=""/>
                <o:lock v:ext="edit" aspectratio="f"/>
                <v:textbox>
                  <w:txbxContent>
                    <w:p>
                      <w:pPr>
                        <w:rPr>
                          <w:b/>
                          <w:bCs/>
                          <w:sz w:val="15"/>
                          <w:szCs w:val="15"/>
                        </w:rPr>
                      </w:pPr>
                      <w:r>
                        <w:rPr>
                          <w:rFonts w:hint="eastAsia"/>
                          <w:b/>
                          <w:bCs/>
                          <w:sz w:val="15"/>
                          <w:szCs w:val="15"/>
                        </w:rPr>
                        <w:t>杭州利星凯悦大酒店</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878839808" behindDoc="1" locked="0" layoutInCell="1" allowOverlap="1">
                <wp:simplePos x="0" y="0"/>
                <wp:positionH relativeFrom="column">
                  <wp:posOffset>-227330</wp:posOffset>
                </wp:positionH>
                <wp:positionV relativeFrom="paragraph">
                  <wp:posOffset>-5884545</wp:posOffset>
                </wp:positionV>
                <wp:extent cx="1419225" cy="542925"/>
                <wp:effectExtent l="4445" t="4445" r="5080" b="5080"/>
                <wp:wrapNone/>
                <wp:docPr id="135" name="文本框 200"/>
                <wp:cNvGraphicFramePr/>
                <a:graphic xmlns:a="http://schemas.openxmlformats.org/drawingml/2006/main">
                  <a:graphicData uri="http://schemas.microsoft.com/office/word/2010/wordprocessingShape">
                    <wps:wsp>
                      <wps:cNvSpPr txBox="1"/>
                      <wps:spPr>
                        <a:xfrm>
                          <a:off x="0" y="0"/>
                          <a:ext cx="1419225" cy="5429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浙江中穗省级粮食储备库整体迁建项目</w:t>
                            </w:r>
                          </w:p>
                        </w:txbxContent>
                      </wps:txbx>
                      <wps:bodyPr upright="1"/>
                    </wps:wsp>
                  </a:graphicData>
                </a:graphic>
              </wp:anchor>
            </w:drawing>
          </mc:Choice>
          <mc:Fallback>
            <w:pict>
              <v:shape id="文本框 200" o:spid="_x0000_s1026" o:spt="202" type="#_x0000_t202" style="position:absolute;left:0pt;margin-left:-17.9pt;margin-top:-463.35pt;height:42.75pt;width:111.75pt;z-index:-1919443968;mso-width-relative:page;mso-height-relative:page;" fillcolor="#FFFFFF" filled="t" stroked="t" coordsize="21600,21600" o:gfxdata="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VR83bAAAADQEAAA8AAAAAAAAAAQAgAAAAIgAAAGRycy9kb3ducmV2LnhtbFBLAQIU&#10;ABQAAAAIAIdO4kAePKsT8AEAAOwDAAAOAAAAAAAAAAEAIAAAACoBAABkcnMvZTJvRG9jLnhtbFBL&#10;BQYAAAAABgAGAFkBAACMBQAAAAA=&#10;">
                <v:fill on="t" focussize="0,0"/>
                <v:stroke color="#000000" joinstyle="miter"/>
                <v:imagedata o:title=""/>
                <o:lock v:ext="edit" aspectratio="f"/>
                <v:textbox>
                  <w:txbxContent>
                    <w:p>
                      <w:pPr>
                        <w:rPr>
                          <w:sz w:val="18"/>
                          <w:szCs w:val="18"/>
                        </w:rPr>
                      </w:pPr>
                      <w:r>
                        <w:rPr>
                          <w:rFonts w:hint="eastAsia"/>
                          <w:sz w:val="18"/>
                          <w:szCs w:val="18"/>
                        </w:rPr>
                        <w:t>浙江中穗省级粮食储备库整体迁建项目</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878838784" behindDoc="1" locked="0" layoutInCell="1" allowOverlap="1">
                <wp:simplePos x="0" y="0"/>
                <wp:positionH relativeFrom="column">
                  <wp:posOffset>-132080</wp:posOffset>
                </wp:positionH>
                <wp:positionV relativeFrom="paragraph">
                  <wp:posOffset>-7519035</wp:posOffset>
                </wp:positionV>
                <wp:extent cx="1323975" cy="342900"/>
                <wp:effectExtent l="4445" t="4445" r="5080" b="14605"/>
                <wp:wrapNone/>
                <wp:docPr id="134" name="文本框 199"/>
                <wp:cNvGraphicFramePr/>
                <a:graphic xmlns:a="http://schemas.openxmlformats.org/drawingml/2006/main">
                  <a:graphicData uri="http://schemas.microsoft.com/office/word/2010/wordprocessingShape">
                    <wps:wsp>
                      <wps:cNvSpPr txBox="1"/>
                      <wps:spPr>
                        <a:xfrm>
                          <a:off x="0" y="0"/>
                          <a:ext cx="1323975" cy="342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杭州利星凯悦大酒店</w:t>
                            </w:r>
                          </w:p>
                        </w:txbxContent>
                      </wps:txbx>
                      <wps:bodyPr upright="1"/>
                    </wps:wsp>
                  </a:graphicData>
                </a:graphic>
              </wp:anchor>
            </w:drawing>
          </mc:Choice>
          <mc:Fallback>
            <w:pict>
              <v:shape id="文本框 199" o:spid="_x0000_s1026" o:spt="202" type="#_x0000_t202" style="position:absolute;left:0pt;margin-left:-10.4pt;margin-top:-592.05pt;height:27pt;width:104.25pt;z-index:-1919444992;mso-width-relative:page;mso-height-relative:page;" fillcolor="#FFFFFF" filled="t" stroked="t" coordsize="21600,21600" o:gfxdata="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e/pu3cAAAADwEAAA8AAAAAAAAAAQAgAAAAIgAAAGRycy9kb3ducmV2Lnht&#10;bFBLAQIUABQAAAAIAIdO4kBnRXq+9QEAAOwDAAAOAAAAAAAAAAEAIAAAACsBAABkcnMvZTJvRG9j&#10;LnhtbFBLBQYAAAAABgAGAFkBAACSBQAAAAA=&#10;">
                <v:fill on="t" focussize="0,0"/>
                <v:stroke color="#000000" joinstyle="miter"/>
                <v:imagedata o:title=""/>
                <o:lock v:ext="edit" aspectratio="f"/>
                <v:textbox>
                  <w:txbxContent>
                    <w:p>
                      <w:pPr>
                        <w:rPr>
                          <w:sz w:val="18"/>
                          <w:szCs w:val="18"/>
                        </w:rPr>
                      </w:pPr>
                      <w:r>
                        <w:rPr>
                          <w:rFonts w:hint="eastAsia"/>
                          <w:sz w:val="18"/>
                          <w:szCs w:val="18"/>
                        </w:rPr>
                        <w:t>杭州利星凯悦大酒店</w:t>
                      </w:r>
                    </w:p>
                  </w:txbxContent>
                </v:textbox>
              </v:shape>
            </w:pict>
          </mc:Fallback>
        </mc:AlternateContent>
      </w:r>
    </w:p>
    <w:p>
      <w:pPr>
        <w:pStyle w:val="22"/>
        <w:keepNext w:val="0"/>
        <w:keepLines w:val="0"/>
        <w:pageBreakBefore w:val="0"/>
        <w:widowControl/>
        <w:kinsoku/>
        <w:wordWrap/>
        <w:overflowPunct/>
        <w:topLinePunct w:val="0"/>
        <w:autoSpaceDE w:val="0"/>
        <w:bidi w:val="0"/>
        <w:adjustRightInd/>
        <w:snapToGrid/>
        <w:spacing w:beforeAutospacing="0" w:afterAutospacing="0" w:line="540" w:lineRule="exact"/>
        <w:jc w:val="center"/>
        <w:textAlignment w:val="auto"/>
        <w:rPr>
          <w:rFonts w:hint="eastAsia" w:asciiTheme="minorEastAsia" w:hAnsiTheme="minorEastAsia" w:eastAsiaTheme="minorEastAsia" w:cstheme="minorEastAsia"/>
          <w:b/>
          <w:bCs/>
          <w:color w:val="000000" w:themeColor="text1"/>
          <w:sz w:val="44"/>
          <w:szCs w:val="44"/>
        </w:rPr>
      </w:pP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43808" behindDoc="0" locked="0" layoutInCell="1" allowOverlap="1">
                <wp:simplePos x="0" y="0"/>
                <wp:positionH relativeFrom="column">
                  <wp:posOffset>1620520</wp:posOffset>
                </wp:positionH>
                <wp:positionV relativeFrom="paragraph">
                  <wp:posOffset>-9147175</wp:posOffset>
                </wp:positionV>
                <wp:extent cx="2317115" cy="288290"/>
                <wp:effectExtent l="0" t="0" r="0" b="0"/>
                <wp:wrapNone/>
                <wp:docPr id="126" name="文本框 126"/>
                <wp:cNvGraphicFramePr/>
                <a:graphic xmlns:a="http://schemas.openxmlformats.org/drawingml/2006/main">
                  <a:graphicData uri="http://schemas.microsoft.com/office/word/2010/wordprocessingShape">
                    <wps:wsp>
                      <wps:cNvSpPr txBox="1"/>
                      <wps:spPr>
                        <a:xfrm>
                          <a:off x="2969895" y="1085850"/>
                          <a:ext cx="2317115" cy="288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Theme="minorEastAsia" w:hAnsiTheme="minorEastAsia" w:eastAsiaTheme="minorEastAsia" w:cstheme="minorEastAsia"/>
                                <w:b/>
                                <w:bCs/>
                                <w:sz w:val="15"/>
                                <w:szCs w:val="15"/>
                              </w:rPr>
                            </w:pPr>
                            <w:r>
                              <w:rPr>
                                <w:rFonts w:hint="eastAsia" w:asciiTheme="minorEastAsia" w:hAnsiTheme="minorEastAsia" w:eastAsiaTheme="minorEastAsia" w:cstheme="minorEastAsia"/>
                                <w:b/>
                                <w:bCs/>
                                <w:sz w:val="15"/>
                                <w:szCs w:val="15"/>
                              </w:rPr>
                              <w:t>杭州师范大学仓前校区二期工程A区块建设工程</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6pt;margin-top:-720.25pt;height:22.7pt;width:182.45pt;z-index:-1919423488;mso-width-relative:page;mso-height-relative:page;" filled="f" stroked="f" coordsize="21600,21600" o:gfxdata="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LE6YPfAAAADwEAAA8AAAAAAAAAAQAgAAAAIgAAAGRycy9kb3ducmV2Lnht&#10;bFBLAQIUABQAAAAIAIdO4kCjOGBqKwIAACgEAAAOAAAAAAAAAAEAIAAAAC4BAABkcnMvZTJvRG9j&#10;LnhtbFBLBQYAAAAABgAGAFkBAADLBQAAAAA=&#10;">
                <v:fill on="f" focussize="0,0"/>
                <v:stroke on="f" weight="0.5pt"/>
                <v:imagedata o:title=""/>
                <o:lock v:ext="edit" aspectratio="f"/>
                <v:textbox>
                  <w:txbxContent>
                    <w:p>
                      <w:pPr>
                        <w:rPr>
                          <w:rFonts w:hint="eastAsia" w:asciiTheme="minorEastAsia" w:hAnsiTheme="minorEastAsia" w:eastAsiaTheme="minorEastAsia" w:cstheme="minorEastAsia"/>
                          <w:b/>
                          <w:bCs/>
                          <w:sz w:val="15"/>
                          <w:szCs w:val="15"/>
                        </w:rPr>
                      </w:pPr>
                      <w:r>
                        <w:rPr>
                          <w:rFonts w:hint="eastAsia" w:asciiTheme="minorEastAsia" w:hAnsiTheme="minorEastAsia" w:eastAsiaTheme="minorEastAsia" w:cstheme="minorEastAsia"/>
                          <w:b/>
                          <w:bCs/>
                          <w:sz w:val="15"/>
                          <w:szCs w:val="15"/>
                        </w:rPr>
                        <w:t>杭州师范大学仓前校区二期工程A区块建设工程</w:t>
                      </w:r>
                    </w:p>
                    <w:p/>
                  </w:txbxContent>
                </v:textbox>
              </v:shape>
            </w:pict>
          </mc:Fallback>
        </mc:AlternateContent>
      </w:r>
      <w:r>
        <w:rPr>
          <w:rStyle w:val="39"/>
          <w:rFonts w:hint="eastAsia" w:asciiTheme="minorEastAsia" w:hAnsiTheme="minorEastAsia" w:eastAsiaTheme="minorEastAsia" w:cstheme="minorEastAsia"/>
          <w:b/>
          <w:bCs/>
          <w:color w:val="000000" w:themeColor="text1"/>
          <w:sz w:val="44"/>
          <w:szCs w:val="44"/>
        </w:rPr>
        <w:t>目   录</w:t>
      </w:r>
    </w:p>
    <w:p>
      <w:pPr>
        <w:pStyle w:val="22"/>
        <w:keepNext w:val="0"/>
        <w:keepLines w:val="0"/>
        <w:pageBreakBefore w:val="0"/>
        <w:widowControl/>
        <w:kinsoku/>
        <w:wordWrap/>
        <w:overflowPunct/>
        <w:topLinePunct w:val="0"/>
        <w:autoSpaceDE w:val="0"/>
        <w:bidi w:val="0"/>
        <w:adjustRightInd/>
        <w:snapToGrid/>
        <w:spacing w:beforeAutospacing="0" w:afterAutospacing="0" w:line="540" w:lineRule="exact"/>
        <w:textAlignment w:val="auto"/>
        <w:rPr>
          <w:rFonts w:hint="eastAsia" w:asciiTheme="minorEastAsia" w:hAnsiTheme="minorEastAsia" w:eastAsiaTheme="minorEastAsia" w:cstheme="minorEastAsia"/>
          <w:b/>
          <w:bCs/>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交流平台：</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0" w:firstLineChars="0"/>
        <w:jc w:val="both"/>
        <w:textAlignment w:val="auto"/>
        <w:rPr>
          <w:rFonts w:hint="eastAsia" w:asciiTheme="minorEastAsia" w:hAnsiTheme="minorEastAsia" w:eastAsiaTheme="minorEastAsia" w:cstheme="minorEastAsia"/>
          <w:color w:val="000000" w:themeColor="text1"/>
          <w:kern w:val="0"/>
          <w:sz w:val="28"/>
          <w:szCs w:val="28"/>
          <w:lang w:val="zh-CN" w:eastAsia="zh-CN" w:bidi="zh-CN"/>
        </w:rPr>
      </w:pPr>
      <w:r>
        <w:rPr>
          <w:rFonts w:hint="eastAsia" w:asciiTheme="minorEastAsia" w:hAnsiTheme="minorEastAsia" w:eastAsiaTheme="minorEastAsia" w:cstheme="minorEastAsia"/>
          <w:color w:val="000000" w:themeColor="text1"/>
          <w:kern w:val="0"/>
          <w:sz w:val="28"/>
          <w:szCs w:val="28"/>
          <w:lang w:val="zh-CN" w:eastAsia="zh-CN" w:bidi="zh-CN"/>
        </w:rPr>
        <w:t>浙江泛华工程咨询有限公司主体信用评价标准实施工作指</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Theme="minorEastAsia" w:hAnsiTheme="minorEastAsia" w:eastAsiaTheme="minorEastAsia" w:cstheme="minorEastAsia"/>
          <w:color w:val="000000" w:themeColor="text1"/>
          <w:kern w:val="0"/>
          <w:sz w:val="28"/>
          <w:szCs w:val="28"/>
        </w:rPr>
      </w:pPr>
      <w:r>
        <w:rPr>
          <w:rFonts w:hint="eastAsia" w:asciiTheme="minorEastAsia" w:hAnsiTheme="minorEastAsia" w:eastAsiaTheme="minorEastAsia" w:cstheme="minorEastAsia"/>
          <w:color w:val="000000" w:themeColor="text1"/>
          <w:kern w:val="0"/>
          <w:sz w:val="28"/>
          <w:szCs w:val="28"/>
          <w:lang w:val="zh-CN" w:eastAsia="zh-CN" w:bidi="zh-CN"/>
        </w:rPr>
        <w:t>南(2019版)</w:t>
      </w:r>
      <w:r>
        <w:rPr>
          <w:rFonts w:hint="eastAsia" w:asciiTheme="minorEastAsia" w:hAnsiTheme="minorEastAsia" w:eastAsiaTheme="minorEastAsia" w:cstheme="minorEastAsia"/>
          <w:color w:val="000000" w:themeColor="text1"/>
          <w:kern w:val="0"/>
          <w:sz w:val="28"/>
          <w:szCs w:val="28"/>
        </w:rPr>
        <w:t xml:space="preserve">                                                 </w:t>
      </w:r>
    </w:p>
    <w:p>
      <w:pPr>
        <w:keepNext w:val="0"/>
        <w:keepLines w:val="0"/>
        <w:pageBreakBefore w:val="0"/>
        <w:widowControl/>
        <w:kinsoku/>
        <w:wordWrap/>
        <w:overflowPunct/>
        <w:topLinePunct w:val="0"/>
        <w:autoSpaceDE w:val="0"/>
        <w:bidi w:val="0"/>
        <w:adjustRightInd/>
        <w:snapToGrid/>
        <w:spacing w:line="540" w:lineRule="exact"/>
        <w:jc w:val="center"/>
        <w:textAlignment w:val="auto"/>
        <w:rPr>
          <w:rStyle w:val="39"/>
          <w:rFonts w:hint="eastAsia"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lang w:val="en-US" w:eastAsia="zh-CN"/>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kern w:val="2"/>
          <w:sz w:val="28"/>
          <w:szCs w:val="28"/>
          <w:lang w:val="en-US" w:eastAsia="zh-CN" w:bidi="ar-SA"/>
        </w:rPr>
        <w:t>总监部</w:t>
      </w: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sz w:val="28"/>
          <w:szCs w:val="28"/>
          <w:lang w:val="en-US" w:eastAsia="zh-CN"/>
        </w:rPr>
        <w:t xml:space="preserve"> </w:t>
      </w:r>
      <w:r>
        <w:rPr>
          <w:rStyle w:val="39"/>
          <w:rFonts w:hint="eastAsia" w:asciiTheme="minorEastAsia" w:hAnsiTheme="minorEastAsia" w:eastAsiaTheme="minorEastAsia" w:cstheme="minorEastAsia"/>
          <w:b w:val="0"/>
          <w:bCs w:val="0"/>
          <w:color w:val="000000" w:themeColor="text1"/>
          <w:sz w:val="28"/>
          <w:szCs w:val="28"/>
        </w:rPr>
        <w:t>01</w:t>
      </w:r>
    </w:p>
    <w:p>
      <w:pPr>
        <w:pStyle w:val="40"/>
        <w:keepNext w:val="0"/>
        <w:keepLines w:val="0"/>
        <w:pageBreakBefore w:val="0"/>
        <w:kinsoku/>
        <w:wordWrap/>
        <w:overflowPunct/>
        <w:topLinePunct w:val="0"/>
        <w:bidi w:val="0"/>
        <w:adjustRightInd/>
        <w:snapToGrid/>
        <w:spacing w:line="540" w:lineRule="exact"/>
        <w:ind w:firstLine="0" w:firstLineChars="0"/>
        <w:jc w:val="both"/>
        <w:textAlignment w:val="auto"/>
        <w:rPr>
          <w:rFonts w:hint="eastAsia"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lang w:val="en-US"/>
        </w:rPr>
        <w:t>2、</w:t>
      </w:r>
      <w:r>
        <w:rPr>
          <w:rFonts w:hint="eastAsia" w:asciiTheme="minorEastAsia" w:hAnsiTheme="minorEastAsia" w:eastAsiaTheme="minorEastAsia" w:cstheme="minorEastAsia"/>
          <w:color w:val="000000" w:themeColor="text1"/>
          <w:kern w:val="0"/>
          <w:sz w:val="28"/>
          <w:szCs w:val="28"/>
          <w:lang w:val="zh-CN" w:eastAsia="zh-CN" w:bidi="zh-CN"/>
        </w:rPr>
        <w:t>业主考察与总监答辩</w:t>
      </w:r>
      <w:r>
        <w:rPr>
          <w:rFonts w:hint="eastAsia" w:asciiTheme="minorEastAsia" w:hAnsiTheme="minorEastAsia" w:eastAsiaTheme="minorEastAsia" w:cstheme="minorEastAsia"/>
          <w:color w:val="000000" w:themeColor="text1"/>
          <w:sz w:val="28"/>
          <w:szCs w:val="28"/>
        </w:rPr>
        <w:t xml:space="preserve">                                                           </w:t>
      </w:r>
    </w:p>
    <w:p>
      <w:pPr>
        <w:pStyle w:val="22"/>
        <w:keepNext w:val="0"/>
        <w:keepLines w:val="0"/>
        <w:pageBreakBefore w:val="0"/>
        <w:widowControl/>
        <w:kinsoku/>
        <w:wordWrap/>
        <w:overflowPunct/>
        <w:topLinePunct w:val="0"/>
        <w:autoSpaceDE w:val="0"/>
        <w:bidi w:val="0"/>
        <w:adjustRightInd/>
        <w:snapToGrid/>
        <w:spacing w:beforeAutospacing="0" w:afterAutospacing="0"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kern w:val="2"/>
          <w:sz w:val="28"/>
          <w:szCs w:val="28"/>
          <w:lang w:val="en-US" w:eastAsia="zh-CN"/>
        </w:rPr>
        <w:t>许文庆</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13</w:t>
      </w:r>
    </w:p>
    <w:p>
      <w:pPr>
        <w:pStyle w:val="22"/>
        <w:keepNext w:val="0"/>
        <w:keepLines w:val="0"/>
        <w:pageBreakBefore w:val="0"/>
        <w:widowControl/>
        <w:shd w:val="clear" w:color="auto" w:fill="FFFFFF"/>
        <w:kinsoku/>
        <w:wordWrap/>
        <w:overflowPunct/>
        <w:topLinePunct w:val="0"/>
        <w:autoSpaceDE w:val="0"/>
        <w:bidi w:val="0"/>
        <w:adjustRightInd/>
        <w:snapToGrid/>
        <w:spacing w:beforeAutospacing="0" w:afterAutospacing="0" w:line="540" w:lineRule="exact"/>
        <w:textAlignment w:val="auto"/>
        <w:rPr>
          <w:rFonts w:hint="eastAsia"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spacing w:val="8"/>
          <w:sz w:val="28"/>
          <w:szCs w:val="28"/>
        </w:rPr>
        <w:t>3、</w:t>
      </w:r>
      <w:r>
        <w:rPr>
          <w:rFonts w:hint="eastAsia" w:asciiTheme="minorEastAsia" w:hAnsiTheme="minorEastAsia" w:eastAsiaTheme="minorEastAsia" w:cstheme="minorEastAsia"/>
          <w:color w:val="000000" w:themeColor="text1"/>
          <w:kern w:val="0"/>
          <w:sz w:val="28"/>
          <w:szCs w:val="28"/>
          <w:lang w:val="zh-CN" w:eastAsia="zh-CN" w:bidi="zh-CN"/>
        </w:rPr>
        <w:t xml:space="preserve">总监理工程师方法论  </w:t>
      </w:r>
      <w:r>
        <w:rPr>
          <w:rFonts w:hint="eastAsia" w:asciiTheme="minorEastAsia" w:hAnsiTheme="minorEastAsia" w:eastAsiaTheme="minorEastAsia" w:cstheme="minorEastAsia"/>
          <w:color w:val="000000" w:themeColor="text1"/>
          <w:kern w:val="2"/>
          <w:sz w:val="28"/>
          <w:szCs w:val="28"/>
        </w:rPr>
        <w:t xml:space="preserve">                     </w:t>
      </w:r>
    </w:p>
    <w:p>
      <w:pPr>
        <w:pStyle w:val="22"/>
        <w:keepNext w:val="0"/>
        <w:keepLines w:val="0"/>
        <w:pageBreakBefore w:val="0"/>
        <w:widowControl/>
        <w:shd w:val="clear" w:color="auto" w:fill="FFFFFF"/>
        <w:kinsoku/>
        <w:wordWrap/>
        <w:overflowPunct/>
        <w:topLinePunct w:val="0"/>
        <w:autoSpaceDE w:val="0"/>
        <w:bidi w:val="0"/>
        <w:adjustRightInd/>
        <w:snapToGrid/>
        <w:spacing w:beforeAutospacing="0" w:afterAutospacing="0"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lang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kern w:val="2"/>
          <w:sz w:val="28"/>
          <w:szCs w:val="28"/>
          <w:lang w:val="en-US" w:eastAsia="zh-CN"/>
        </w:rPr>
        <w:t>许文庆</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rPr>
        <w:t>2</w:t>
      </w:r>
      <w:r>
        <w:rPr>
          <w:rStyle w:val="39"/>
          <w:rFonts w:hint="eastAsia" w:asciiTheme="minorEastAsia" w:hAnsiTheme="minorEastAsia" w:eastAsiaTheme="minorEastAsia" w:cstheme="minorEastAsia"/>
          <w:b w:val="0"/>
          <w:bCs w:val="0"/>
          <w:color w:val="000000" w:themeColor="text1"/>
          <w:sz w:val="28"/>
          <w:szCs w:val="28"/>
          <w:lang w:val="en-US" w:eastAsia="zh-CN"/>
        </w:rPr>
        <w:t>3</w:t>
      </w:r>
    </w:p>
    <w:p>
      <w:pPr>
        <w:pStyle w:val="15"/>
        <w:keepNext w:val="0"/>
        <w:keepLines w:val="0"/>
        <w:pageBreakBefore w:val="0"/>
        <w:numPr>
          <w:ilvl w:val="0"/>
          <w:numId w:val="3"/>
        </w:numPr>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kern w:val="0"/>
          <w:sz w:val="28"/>
          <w:szCs w:val="28"/>
          <w:lang w:val="zh-CN" w:eastAsia="zh-CN" w:bidi="zh-CN"/>
        </w:rPr>
      </w:pPr>
      <w:r>
        <w:rPr>
          <w:rFonts w:hint="eastAsia" w:asciiTheme="minorEastAsia" w:hAnsiTheme="minorEastAsia" w:eastAsiaTheme="minorEastAsia" w:cstheme="minorEastAsia"/>
          <w:color w:val="000000" w:themeColor="text1"/>
          <w:kern w:val="0"/>
          <w:sz w:val="28"/>
          <w:szCs w:val="28"/>
          <w:lang w:val="zh-CN" w:eastAsia="zh-CN" w:bidi="zh-CN"/>
        </w:rPr>
        <w:t>机械连接先张法预应力混凝土竹节桩在桥西公园地基基础</w:t>
      </w:r>
    </w:p>
    <w:p>
      <w:pPr>
        <w:pStyle w:val="15"/>
        <w:keepNext w:val="0"/>
        <w:keepLines w:val="0"/>
        <w:pageBreakBefore w:val="0"/>
        <w:numPr>
          <w:ilvl w:val="0"/>
          <w:numId w:val="0"/>
        </w:numPr>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kern w:val="0"/>
          <w:sz w:val="28"/>
          <w:szCs w:val="28"/>
          <w:lang w:val="zh-CN" w:eastAsia="zh-CN" w:bidi="zh-CN"/>
        </w:rPr>
      </w:pPr>
      <w:r>
        <w:rPr>
          <w:rFonts w:hint="eastAsia" w:asciiTheme="minorEastAsia" w:hAnsiTheme="minorEastAsia" w:eastAsiaTheme="minorEastAsia" w:cstheme="minorEastAsia"/>
          <w:color w:val="000000" w:themeColor="text1"/>
          <w:kern w:val="0"/>
          <w:sz w:val="28"/>
          <w:szCs w:val="28"/>
          <w:lang w:val="zh-CN" w:eastAsia="zh-CN" w:bidi="zh-CN"/>
        </w:rPr>
        <w:t>工程中的应用</w:t>
      </w:r>
    </w:p>
    <w:p>
      <w:pPr>
        <w:pStyle w:val="22"/>
        <w:keepNext w:val="0"/>
        <w:keepLines w:val="0"/>
        <w:pageBreakBefore w:val="0"/>
        <w:widowControl/>
        <w:shd w:val="clear" w:color="auto" w:fill="FFFFFF"/>
        <w:kinsoku/>
        <w:wordWrap/>
        <w:overflowPunct/>
        <w:topLinePunct w:val="0"/>
        <w:autoSpaceDE w:val="0"/>
        <w:bidi w:val="0"/>
        <w:adjustRightInd/>
        <w:snapToGrid/>
        <w:spacing w:beforeAutospacing="0" w:afterAutospacing="0"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lang w:val="en-US" w:eastAsia="zh-CN"/>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侯守道  孔  唐</w:t>
      </w: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sz w:val="28"/>
          <w:szCs w:val="28"/>
          <w:lang w:val="en-US" w:eastAsia="zh-CN"/>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30</w:t>
      </w:r>
    </w:p>
    <w:p>
      <w:pPr>
        <w:keepNext w:val="0"/>
        <w:keepLines w:val="0"/>
        <w:pageBreakBefore w:val="0"/>
        <w:kinsoku/>
        <w:wordWrap/>
        <w:overflowPunct/>
        <w:topLinePunct w:val="0"/>
        <w:autoSpaceDE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kern w:val="0"/>
          <w:sz w:val="28"/>
          <w:szCs w:val="28"/>
        </w:rPr>
        <w:t>5、</w:t>
      </w:r>
      <w:r>
        <w:rPr>
          <w:rFonts w:hint="eastAsia" w:asciiTheme="minorEastAsia" w:hAnsiTheme="minorEastAsia" w:eastAsiaTheme="minorEastAsia" w:cstheme="minorEastAsia"/>
          <w:color w:val="000000" w:themeColor="text1"/>
          <w:kern w:val="0"/>
          <w:sz w:val="28"/>
          <w:szCs w:val="28"/>
          <w:lang w:val="zh-CN" w:eastAsia="zh-CN" w:bidi="zh-CN"/>
        </w:rPr>
        <w:t xml:space="preserve">装饰工程与监理人员素质的培养       </w:t>
      </w:r>
      <w:r>
        <w:rPr>
          <w:rFonts w:hint="eastAsia" w:asciiTheme="minorEastAsia" w:hAnsiTheme="minorEastAsia" w:eastAsiaTheme="minorEastAsia" w:cstheme="minorEastAsia"/>
          <w:color w:val="000000" w:themeColor="text1"/>
          <w:sz w:val="28"/>
          <w:szCs w:val="28"/>
        </w:rPr>
        <w:t xml:space="preserve">            </w:t>
      </w:r>
    </w:p>
    <w:p>
      <w:pPr>
        <w:keepNext w:val="0"/>
        <w:keepLines w:val="0"/>
        <w:pageBreakBefore w:val="0"/>
        <w:kinsoku/>
        <w:wordWrap/>
        <w:overflowPunct/>
        <w:topLinePunct w:val="0"/>
        <w:autoSpaceDE w:val="0"/>
        <w:bidi w:val="0"/>
        <w:adjustRightInd/>
        <w:snapToGrid/>
        <w:spacing w:line="540" w:lineRule="exact"/>
        <w:jc w:val="center"/>
        <w:textAlignment w:val="auto"/>
        <w:rPr>
          <w:rStyle w:val="39"/>
          <w:rFonts w:hint="eastAsia" w:asciiTheme="minorEastAsia" w:hAnsiTheme="minorEastAsia" w:eastAsiaTheme="minorEastAsia" w:cstheme="minorEastAsia"/>
          <w:b w:val="0"/>
          <w:bCs w:val="0"/>
          <w:color w:val="000000" w:themeColor="text1"/>
          <w:kern w:val="0"/>
          <w:sz w:val="28"/>
          <w:szCs w:val="28"/>
          <w:lang w:val="en-US" w:eastAsia="zh-CN" w:bidi="ar-SA"/>
        </w:rPr>
      </w:pPr>
      <w:r>
        <w:rPr>
          <w:rFonts w:hint="eastAsia" w:asciiTheme="minorEastAsia" w:hAnsiTheme="minorEastAsia" w:eastAsiaTheme="minorEastAsia" w:cstheme="minorEastAsia"/>
          <w:color w:val="000000" w:themeColor="text1"/>
          <w:sz w:val="28"/>
          <w:szCs w:val="28"/>
          <w:lang w:val="en-US" w:eastAsia="zh-CN"/>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 xml:space="preserve">郭朝新  </w:t>
      </w:r>
      <w:r>
        <w:rPr>
          <w:rStyle w:val="39"/>
          <w:rFonts w:hint="eastAsia" w:asciiTheme="minorEastAsia" w:hAnsiTheme="minorEastAsia" w:eastAsiaTheme="minorEastAsia" w:cstheme="minorEastAsia"/>
          <w:b w:val="0"/>
          <w:bCs w:val="0"/>
          <w:color w:val="000000" w:themeColor="text1"/>
          <w:kern w:val="0"/>
          <w:sz w:val="28"/>
          <w:szCs w:val="28"/>
          <w:lang w:val="en-US" w:eastAsia="zh-CN" w:bidi="ar-SA"/>
        </w:rPr>
        <w:t>38</w:t>
      </w:r>
    </w:p>
    <w:p>
      <w:pPr>
        <w:keepNext w:val="0"/>
        <w:keepLines w:val="0"/>
        <w:pageBreakBefore w:val="0"/>
        <w:numPr>
          <w:ilvl w:val="0"/>
          <w:numId w:val="4"/>
        </w:numPr>
        <w:kinsoku/>
        <w:wordWrap/>
        <w:overflowPunct/>
        <w:topLinePunct w:val="0"/>
        <w:autoSpaceDE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kern w:val="0"/>
          <w:sz w:val="28"/>
          <w:szCs w:val="28"/>
          <w:lang w:val="zh-CN" w:eastAsia="zh-CN" w:bidi="zh-CN"/>
        </w:rPr>
      </w:pPr>
      <w:r>
        <w:rPr>
          <w:rFonts w:hint="eastAsia" w:asciiTheme="minorEastAsia" w:hAnsiTheme="minorEastAsia" w:eastAsiaTheme="minorEastAsia" w:cstheme="minorEastAsia"/>
          <w:color w:val="000000" w:themeColor="text1"/>
          <w:kern w:val="0"/>
          <w:sz w:val="28"/>
          <w:szCs w:val="28"/>
          <w:lang w:val="zh-CN" w:eastAsia="zh-CN" w:bidi="zh-CN"/>
        </w:rPr>
        <w:t>某工程粮储信息化建设运用</w:t>
      </w:r>
    </w:p>
    <w:p>
      <w:pPr>
        <w:keepNext w:val="0"/>
        <w:keepLines w:val="0"/>
        <w:pageBreakBefore w:val="0"/>
        <w:kinsoku/>
        <w:wordWrap/>
        <w:overflowPunct/>
        <w:topLinePunct w:val="0"/>
        <w:autoSpaceDE w:val="0"/>
        <w:bidi w:val="0"/>
        <w:adjustRightInd/>
        <w:snapToGrid/>
        <w:spacing w:line="540" w:lineRule="exact"/>
        <w:jc w:val="right"/>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Fonts w:hint="eastAsia" w:asciiTheme="minorEastAsia" w:hAnsiTheme="minorEastAsia" w:eastAsiaTheme="minorEastAsia" w:cstheme="minorEastAsia"/>
          <w:color w:val="000000" w:themeColor="text1"/>
          <w:sz w:val="28"/>
          <w:szCs w:val="28"/>
          <w:lang w:val="en-US" w:eastAsia="zh-CN"/>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周  冰</w:t>
      </w: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sz w:val="28"/>
          <w:szCs w:val="28"/>
          <w:lang w:val="en-US" w:eastAsia="zh-CN"/>
        </w:rPr>
        <w:t xml:space="preserve"> 41</w:t>
      </w:r>
    </w:p>
    <w:p>
      <w:pPr>
        <w:keepNext w:val="0"/>
        <w:keepLines w:val="0"/>
        <w:pageBreakBefore w:val="0"/>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kern w:val="0"/>
          <w:sz w:val="28"/>
          <w:szCs w:val="28"/>
        </w:rPr>
      </w:pPr>
      <w:r>
        <w:rPr>
          <w:rFonts w:hint="eastAsia" w:asciiTheme="minorEastAsia" w:hAnsiTheme="minorEastAsia" w:eastAsiaTheme="minorEastAsia" w:cstheme="minorEastAsia"/>
          <w:color w:val="000000" w:themeColor="text1"/>
          <w:kern w:val="0"/>
          <w:sz w:val="28"/>
          <w:szCs w:val="28"/>
          <w:lang w:val="en-US" w:eastAsia="zh-CN"/>
        </w:rPr>
        <w:t>7、</w:t>
      </w:r>
      <w:r>
        <w:rPr>
          <w:rFonts w:hint="eastAsia" w:asciiTheme="minorEastAsia" w:hAnsiTheme="minorEastAsia" w:eastAsiaTheme="minorEastAsia" w:cstheme="minorEastAsia"/>
          <w:color w:val="000000" w:themeColor="text1"/>
          <w:kern w:val="0"/>
          <w:sz w:val="28"/>
          <w:szCs w:val="28"/>
          <w:lang w:val="zh-CN" w:eastAsia="zh-CN" w:bidi="zh-CN"/>
        </w:rPr>
        <w:t>杭州市建设工程主材价格波动情况及预测</w:t>
      </w:r>
    </w:p>
    <w:p>
      <w:pPr>
        <w:keepNext w:val="0"/>
        <w:keepLines w:val="0"/>
        <w:pageBreakBefore w:val="0"/>
        <w:numPr>
          <w:ilvl w:val="0"/>
          <w:numId w:val="0"/>
        </w:numPr>
        <w:kinsoku/>
        <w:wordWrap/>
        <w:overflowPunct/>
        <w:topLinePunct w:val="0"/>
        <w:autoSpaceDE w:val="0"/>
        <w:bidi w:val="0"/>
        <w:adjustRightInd/>
        <w:snapToGrid/>
        <w:spacing w:line="540" w:lineRule="exact"/>
        <w:jc w:val="right"/>
        <w:textAlignment w:val="auto"/>
        <w:rPr>
          <w:rFonts w:hint="eastAsia" w:asciiTheme="minorEastAsia" w:hAnsiTheme="minorEastAsia" w:eastAsiaTheme="minorEastAsia" w:cstheme="minorEastAsia"/>
          <w:color w:val="000000" w:themeColor="text1"/>
          <w:kern w:val="0"/>
          <w:sz w:val="28"/>
          <w:szCs w:val="28"/>
          <w:lang w:val="en-US" w:eastAsia="zh-CN"/>
        </w:rPr>
      </w:pPr>
      <w:r>
        <w:rPr>
          <w:rFonts w:hint="eastAsia" w:asciiTheme="minorEastAsia" w:hAnsiTheme="minorEastAsia" w:eastAsiaTheme="minorEastAsia" w:cstheme="minorEastAsia"/>
          <w:color w:val="000000" w:themeColor="text1"/>
          <w:sz w:val="28"/>
          <w:szCs w:val="28"/>
          <w:lang w:val="en-US" w:eastAsia="zh-CN"/>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造价管理部</w:t>
      </w: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sz w:val="28"/>
          <w:szCs w:val="28"/>
          <w:lang w:val="en-US" w:eastAsia="zh-CN"/>
        </w:rPr>
        <w:t xml:space="preserve"> 48</w:t>
      </w:r>
    </w:p>
    <w:p>
      <w:pPr>
        <w:pStyle w:val="22"/>
        <w:keepNext w:val="0"/>
        <w:keepLines w:val="0"/>
        <w:pageBreakBefore w:val="0"/>
        <w:widowControl/>
        <w:kinsoku/>
        <w:wordWrap/>
        <w:overflowPunct/>
        <w:topLinePunct w:val="0"/>
        <w:autoSpaceDE w:val="0"/>
        <w:bidi w:val="0"/>
        <w:adjustRightInd/>
        <w:snapToGrid/>
        <w:spacing w:beforeAutospacing="0" w:afterAutospacing="0" w:line="540" w:lineRule="exact"/>
        <w:textAlignment w:val="auto"/>
        <w:rPr>
          <w:rStyle w:val="39"/>
          <w:rFonts w:hint="eastAsia" w:asciiTheme="minorEastAsia" w:hAnsiTheme="minorEastAsia" w:eastAsiaTheme="minorEastAsia" w:cstheme="minorEastAsia"/>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工地追踪：</w:t>
      </w:r>
    </w:p>
    <w:p>
      <w:pPr>
        <w:keepNext w:val="0"/>
        <w:keepLines w:val="0"/>
        <w:pageBreakBefore w:val="0"/>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Fonts w:hint="eastAsia" w:asciiTheme="minorEastAsia" w:hAnsiTheme="minorEastAsia" w:eastAsiaTheme="minorEastAsia" w:cstheme="minorEastAsia"/>
          <w:color w:val="000000" w:themeColor="text1"/>
          <w:kern w:val="0"/>
          <w:sz w:val="28"/>
          <w:szCs w:val="28"/>
        </w:rPr>
        <w:t>1、</w:t>
      </w:r>
      <w:r>
        <w:rPr>
          <w:rFonts w:hint="eastAsia" w:asciiTheme="minorEastAsia" w:hAnsiTheme="minorEastAsia" w:eastAsiaTheme="minorEastAsia" w:cstheme="minorEastAsia"/>
          <w:color w:val="000000" w:themeColor="text1"/>
          <w:kern w:val="0"/>
          <w:sz w:val="28"/>
          <w:szCs w:val="28"/>
          <w:lang w:val="en-US" w:eastAsia="zh-CN" w:bidi="zh-CN"/>
        </w:rPr>
        <w:t>谢村安置房二期项目获拱宸桥旧城改造指挥部“2019年度</w:t>
      </w:r>
    </w:p>
    <w:p>
      <w:pPr>
        <w:keepNext w:val="0"/>
        <w:keepLines w:val="0"/>
        <w:pageBreakBefore w:val="0"/>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kern w:val="0"/>
          <w:sz w:val="28"/>
          <w:szCs w:val="28"/>
        </w:rPr>
      </w:pPr>
      <w:r>
        <w:rPr>
          <w:rFonts w:hint="eastAsia" w:asciiTheme="minorEastAsia" w:hAnsiTheme="minorEastAsia" w:eastAsiaTheme="minorEastAsia" w:cstheme="minorEastAsia"/>
          <w:color w:val="000000" w:themeColor="text1"/>
          <w:kern w:val="0"/>
          <w:sz w:val="28"/>
          <w:szCs w:val="28"/>
          <w:lang w:val="en-US" w:eastAsia="zh-CN" w:bidi="zh-CN"/>
        </w:rPr>
        <w:t>安全生产工作先进单位”荣誉</w:t>
      </w:r>
    </w:p>
    <w:p>
      <w:pPr>
        <w:pStyle w:val="22"/>
        <w:keepNext w:val="0"/>
        <w:keepLines w:val="0"/>
        <w:pageBreakBefore w:val="0"/>
        <w:widowControl/>
        <w:kinsoku/>
        <w:wordWrap/>
        <w:overflowPunct/>
        <w:topLinePunct w:val="0"/>
        <w:autoSpaceDE w:val="0"/>
        <w:bidi w:val="0"/>
        <w:adjustRightInd/>
        <w:snapToGrid/>
        <w:spacing w:beforeAutospacing="0" w:afterAutospacing="0"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kern w:val="2"/>
          <w:sz w:val="28"/>
          <w:szCs w:val="28"/>
        </w:rPr>
        <w:t xml:space="preserve">                              </w:t>
      </w:r>
      <w:r>
        <w:rPr>
          <w:rFonts w:hint="eastAsia" w:asciiTheme="minorEastAsia" w:hAnsiTheme="minorEastAsia" w:eastAsiaTheme="minorEastAsia" w:cstheme="minorEastAsia"/>
          <w:color w:val="000000" w:themeColor="text1"/>
          <w:kern w:val="2"/>
          <w:sz w:val="28"/>
          <w:szCs w:val="28"/>
          <w:lang w:val="en-US" w:eastAsia="zh-CN"/>
        </w:rPr>
        <w:t xml:space="preserve">  </w:t>
      </w:r>
      <w:r>
        <w:rPr>
          <w:rFonts w:hint="eastAsia" w:asciiTheme="minorEastAsia" w:hAnsiTheme="minorEastAsia" w:eastAsiaTheme="minorEastAsia" w:cstheme="minorEastAsia"/>
          <w:color w:val="000000" w:themeColor="text1"/>
          <w:kern w:val="2"/>
          <w:sz w:val="28"/>
          <w:szCs w:val="28"/>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 xml:space="preserve">张靖康 </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50</w:t>
      </w:r>
    </w:p>
    <w:p>
      <w:pPr>
        <w:keepNext w:val="0"/>
        <w:keepLines w:val="0"/>
        <w:pageBreakBefore w:val="0"/>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Fonts w:hint="eastAsia" w:asciiTheme="minorEastAsia" w:hAnsiTheme="minorEastAsia" w:eastAsiaTheme="minorEastAsia" w:cstheme="minorEastAsia"/>
          <w:color w:val="000000" w:themeColor="text1"/>
          <w:kern w:val="0"/>
          <w:sz w:val="28"/>
          <w:szCs w:val="28"/>
          <w:lang w:val="en-US" w:eastAsia="zh-CN" w:bidi="zh-CN"/>
        </w:rPr>
        <w:t>2、钱塘新区陈金泉部长调研杭州经济技术开发区总工会项目</w:t>
      </w:r>
    </w:p>
    <w:p>
      <w:pPr>
        <w:pStyle w:val="22"/>
        <w:keepNext w:val="0"/>
        <w:keepLines w:val="0"/>
        <w:pageBreakBefore w:val="0"/>
        <w:widowControl/>
        <w:kinsoku/>
        <w:wordWrap/>
        <w:overflowPunct/>
        <w:topLinePunct w:val="0"/>
        <w:autoSpaceDE w:val="0"/>
        <w:bidi w:val="0"/>
        <w:adjustRightInd/>
        <w:snapToGrid/>
        <w:spacing w:beforeAutospacing="0" w:afterAutospacing="0"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洪  岩</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52</w:t>
      </w:r>
    </w:p>
    <w:p>
      <w:pPr>
        <w:pageBreakBefore w:val="0"/>
        <w:kinsoku/>
        <w:wordWrap/>
        <w:overflowPunct/>
        <w:topLinePunct w:val="0"/>
        <w:bidi w:val="0"/>
        <w:adjustRightInd/>
        <w:snapToGrid/>
        <w:spacing w:line="540" w:lineRule="exact"/>
        <w:jc w:val="both"/>
        <w:textAlignment w:val="auto"/>
        <w:rPr>
          <w:rFonts w:hint="eastAsia" w:asciiTheme="minorEastAsia" w:hAnsiTheme="minorEastAsia" w:eastAsiaTheme="minorEastAsia" w:cstheme="minorEastAsia"/>
          <w:color w:val="000000" w:themeColor="text1"/>
          <w:kern w:val="0"/>
          <w:sz w:val="28"/>
          <w:szCs w:val="28"/>
          <w:lang w:val="en-US" w:eastAsia="zh-CN" w:bidi="zh-CN"/>
        </w:rPr>
      </w:pPr>
    </w:p>
    <w:p>
      <w:pPr>
        <w:pageBreakBefore w:val="0"/>
        <w:numPr>
          <w:ilvl w:val="0"/>
          <w:numId w:val="0"/>
        </w:numPr>
        <w:kinsoku/>
        <w:wordWrap/>
        <w:overflowPunct/>
        <w:topLinePunct w:val="0"/>
        <w:autoSpaceDN/>
        <w:bidi w:val="0"/>
        <w:adjustRightInd/>
        <w:snapToGrid/>
        <w:spacing w:line="540" w:lineRule="exact"/>
        <w:ind w:leftChars="0"/>
        <w:jc w:val="both"/>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Fonts w:hint="eastAsia" w:asciiTheme="minorEastAsia" w:hAnsiTheme="minorEastAsia" w:eastAsiaTheme="minorEastAsia" w:cstheme="minorEastAsia"/>
          <w:color w:val="000000" w:themeColor="text1"/>
          <w:kern w:val="0"/>
          <w:sz w:val="28"/>
          <w:szCs w:val="28"/>
          <w:lang w:val="en-US" w:eastAsia="zh-CN" w:bidi="zh-CN"/>
        </w:rPr>
        <w:t>3、杭政储出【2019】45号地块商品住宅（设配套公建）工程</w:t>
      </w:r>
    </w:p>
    <w:p>
      <w:pPr>
        <w:pageBreakBefore w:val="0"/>
        <w:numPr>
          <w:ilvl w:val="0"/>
          <w:numId w:val="0"/>
        </w:numPr>
        <w:kinsoku/>
        <w:wordWrap/>
        <w:overflowPunct/>
        <w:topLinePunct w:val="0"/>
        <w:autoSpaceDN/>
        <w:bidi w:val="0"/>
        <w:adjustRightInd/>
        <w:snapToGrid/>
        <w:spacing w:line="540" w:lineRule="exact"/>
        <w:ind w:leftChars="0"/>
        <w:jc w:val="both"/>
        <w:textAlignment w:val="auto"/>
        <w:rPr>
          <w:rFonts w:hint="eastAsia"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kern w:val="0"/>
          <w:sz w:val="28"/>
          <w:szCs w:val="28"/>
          <w:lang w:val="en-US" w:eastAsia="zh-CN" w:bidi="zh-CN"/>
        </w:rPr>
        <w:t>进展</w:t>
      </w:r>
    </w:p>
    <w:p>
      <w:pPr>
        <w:pStyle w:val="22"/>
        <w:keepNext w:val="0"/>
        <w:keepLines w:val="0"/>
        <w:pageBreakBefore w:val="0"/>
        <w:widowControl/>
        <w:kinsoku/>
        <w:wordWrap/>
        <w:overflowPunct/>
        <w:topLinePunct w:val="0"/>
        <w:autoSpaceDE w:val="0"/>
        <w:autoSpaceDN/>
        <w:bidi w:val="0"/>
        <w:adjustRightInd/>
        <w:snapToGrid/>
        <w:spacing w:beforeAutospacing="0" w:afterAutospacing="0"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何一品</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53</w:t>
      </w:r>
    </w:p>
    <w:p>
      <w:pPr>
        <w:pStyle w:val="2"/>
        <w:keepNext/>
        <w:keepLines/>
        <w:pageBreakBefore w:val="0"/>
        <w:widowControl w:val="0"/>
        <w:numPr>
          <w:ilvl w:val="0"/>
          <w:numId w:val="5"/>
        </w:numPr>
        <w:kinsoku/>
        <w:wordWrap/>
        <w:overflowPunct/>
        <w:topLinePunct w:val="0"/>
        <w:autoSpaceDE/>
        <w:autoSpaceDN/>
        <w:bidi w:val="0"/>
        <w:adjustRightInd/>
        <w:snapToGrid/>
        <w:spacing w:before="0" w:after="0" w:line="540" w:lineRule="exact"/>
        <w:jc w:val="left"/>
        <w:textAlignment w:val="auto"/>
        <w:rPr>
          <w:rFonts w:hint="eastAsia" w:asciiTheme="minorEastAsia" w:hAnsiTheme="minorEastAsia" w:eastAsiaTheme="minorEastAsia" w:cstheme="minorEastAsia"/>
          <w:b w:val="0"/>
          <w:bCs w:val="0"/>
          <w:color w:val="000000" w:themeColor="text1"/>
          <w:kern w:val="0"/>
          <w:sz w:val="28"/>
          <w:szCs w:val="28"/>
          <w:lang w:val="en-US" w:eastAsia="zh-CN" w:bidi="zh-CN"/>
        </w:rPr>
      </w:pPr>
      <w:r>
        <w:rPr>
          <w:rFonts w:hint="eastAsia" w:asciiTheme="minorEastAsia" w:hAnsiTheme="minorEastAsia" w:eastAsiaTheme="minorEastAsia" w:cstheme="minorEastAsia"/>
          <w:b w:val="0"/>
          <w:bCs w:val="0"/>
          <w:color w:val="000000" w:themeColor="text1"/>
          <w:kern w:val="0"/>
          <w:sz w:val="28"/>
          <w:szCs w:val="28"/>
          <w:lang w:val="en-US" w:eastAsia="zh-CN" w:bidi="zh-CN"/>
        </w:rPr>
        <w:t>沈塘湾村经济合作社商业综合用房项目进入桩基施工</w:t>
      </w:r>
    </w:p>
    <w:p>
      <w:pPr>
        <w:pageBreakBefore w:val="0"/>
        <w:numPr>
          <w:ilvl w:val="0"/>
          <w:numId w:val="0"/>
        </w:numPr>
        <w:kinsoku/>
        <w:wordWrap/>
        <w:overflowPunct/>
        <w:topLinePunct w:val="0"/>
        <w:autoSpaceDN/>
        <w:bidi w:val="0"/>
        <w:adjustRightInd/>
        <w:snapToGrid/>
        <w:spacing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许家洋</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54</w:t>
      </w:r>
    </w:p>
    <w:p>
      <w:pPr>
        <w:pageBreakBefore w:val="0"/>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b w:val="0"/>
          <w:bCs w:val="0"/>
          <w:color w:val="000000" w:themeColor="text1"/>
          <w:kern w:val="0"/>
          <w:sz w:val="28"/>
          <w:szCs w:val="28"/>
          <w:lang w:val="en-US" w:eastAsia="zh-CN" w:bidi="zh-CN"/>
        </w:rPr>
      </w:pPr>
      <w:r>
        <w:rPr>
          <w:rStyle w:val="39"/>
          <w:rFonts w:hint="eastAsia" w:asciiTheme="minorEastAsia" w:hAnsiTheme="minorEastAsia" w:eastAsiaTheme="minorEastAsia" w:cstheme="minorEastAsia"/>
          <w:b w:val="0"/>
          <w:bCs w:val="0"/>
          <w:color w:val="000000" w:themeColor="text1"/>
          <w:sz w:val="28"/>
          <w:szCs w:val="28"/>
          <w:lang w:val="en-US" w:eastAsia="zh-CN"/>
        </w:rPr>
        <w:t>5、</w:t>
      </w:r>
      <w:r>
        <w:rPr>
          <w:rFonts w:hint="eastAsia" w:asciiTheme="minorEastAsia" w:hAnsiTheme="minorEastAsia" w:eastAsiaTheme="minorEastAsia" w:cstheme="minorEastAsia"/>
          <w:b w:val="0"/>
          <w:bCs w:val="0"/>
          <w:color w:val="000000" w:themeColor="text1"/>
          <w:kern w:val="0"/>
          <w:sz w:val="28"/>
          <w:szCs w:val="28"/>
          <w:lang w:val="en-US" w:eastAsia="zh-CN" w:bidi="zh-CN"/>
        </w:rPr>
        <w:t>杭州市城北老年活动中心项目举行消防演练</w:t>
      </w:r>
    </w:p>
    <w:p>
      <w:pPr>
        <w:pageBreakBefore w:val="0"/>
        <w:numPr>
          <w:ilvl w:val="0"/>
          <w:numId w:val="0"/>
        </w:numPr>
        <w:kinsoku/>
        <w:wordWrap/>
        <w:overflowPunct/>
        <w:topLinePunct w:val="0"/>
        <w:autoSpaceDN/>
        <w:bidi w:val="0"/>
        <w:adjustRightInd/>
        <w:snapToGrid/>
        <w:spacing w:line="540" w:lineRule="exact"/>
        <w:jc w:val="right"/>
        <w:textAlignment w:val="auto"/>
        <w:rPr>
          <w:rStyle w:val="39"/>
          <w:rFonts w:hint="default"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徐佳富</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55</w:t>
      </w:r>
    </w:p>
    <w:p>
      <w:pPr>
        <w:pStyle w:val="22"/>
        <w:keepNext w:val="0"/>
        <w:keepLines w:val="0"/>
        <w:pageBreakBefore w:val="0"/>
        <w:widowControl/>
        <w:kinsoku/>
        <w:wordWrap/>
        <w:overflowPunct/>
        <w:topLinePunct w:val="0"/>
        <w:autoSpaceDE w:val="0"/>
        <w:autoSpaceDN/>
        <w:bidi w:val="0"/>
        <w:adjustRightInd/>
        <w:snapToGrid/>
        <w:spacing w:beforeAutospacing="0" w:afterAutospacing="0" w:line="540" w:lineRule="exact"/>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Style w:val="39"/>
          <w:rFonts w:hint="eastAsia" w:asciiTheme="minorEastAsia" w:hAnsiTheme="minorEastAsia" w:eastAsiaTheme="minorEastAsia" w:cstheme="minorEastAsia"/>
          <w:color w:val="000000" w:themeColor="text1"/>
          <w:sz w:val="28"/>
          <w:szCs w:val="28"/>
        </w:rPr>
        <w:t>巡检培训：</w:t>
      </w:r>
    </w:p>
    <w:p>
      <w:pPr>
        <w:keepNext w:val="0"/>
        <w:keepLines w:val="0"/>
        <w:pageBreakBefore w:val="0"/>
        <w:kinsoku/>
        <w:wordWrap/>
        <w:overflowPunct/>
        <w:topLinePunct w:val="0"/>
        <w:autoSpaceDE/>
        <w:autoSpaceDN/>
        <w:bidi w:val="0"/>
        <w:adjustRightInd/>
        <w:snapToGrid/>
        <w:spacing w:line="540" w:lineRule="exact"/>
        <w:jc w:val="left"/>
        <w:textAlignment w:val="auto"/>
        <w:rPr>
          <w:rStyle w:val="39"/>
          <w:rFonts w:hint="eastAsia"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kern w:val="0"/>
          <w:sz w:val="28"/>
          <w:szCs w:val="28"/>
          <w:lang w:val="en-US" w:eastAsia="zh-CN" w:bidi="zh-CN"/>
        </w:rPr>
        <w:t>1</w:t>
      </w:r>
      <w:r>
        <w:rPr>
          <w:rStyle w:val="39"/>
          <w:rFonts w:hint="eastAsia" w:asciiTheme="minorEastAsia" w:hAnsiTheme="minorEastAsia" w:eastAsiaTheme="minorEastAsia" w:cstheme="minorEastAsia"/>
          <w:b w:val="0"/>
          <w:bCs w:val="0"/>
          <w:color w:val="000000" w:themeColor="text1"/>
          <w:sz w:val="28"/>
          <w:szCs w:val="28"/>
        </w:rPr>
        <w:t>、</w:t>
      </w:r>
      <w:r>
        <w:rPr>
          <w:rFonts w:hint="eastAsia" w:asciiTheme="minorEastAsia" w:hAnsiTheme="minorEastAsia" w:eastAsiaTheme="minorEastAsia" w:cstheme="minorEastAsia"/>
          <w:color w:val="000000" w:themeColor="text1"/>
          <w:kern w:val="0"/>
          <w:sz w:val="28"/>
          <w:szCs w:val="28"/>
          <w:lang w:val="en-US" w:eastAsia="zh-CN" w:bidi="zh-CN"/>
        </w:rPr>
        <w:t>2020年4月总监部巡检通报</w:t>
      </w:r>
    </w:p>
    <w:p>
      <w:pPr>
        <w:pStyle w:val="22"/>
        <w:keepNext w:val="0"/>
        <w:keepLines w:val="0"/>
        <w:pageBreakBefore w:val="0"/>
        <w:widowControl/>
        <w:kinsoku/>
        <w:wordWrap/>
        <w:overflowPunct/>
        <w:topLinePunct w:val="0"/>
        <w:autoSpaceDE w:val="0"/>
        <w:autoSpaceDN/>
        <w:bidi w:val="0"/>
        <w:adjustRightInd/>
        <w:snapToGrid/>
        <w:spacing w:beforeAutospacing="0" w:afterAutospacing="0" w:line="540" w:lineRule="exact"/>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公司巡检组</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56</w:t>
      </w:r>
    </w:p>
    <w:p>
      <w:pPr>
        <w:pStyle w:val="22"/>
        <w:keepNext w:val="0"/>
        <w:keepLines w:val="0"/>
        <w:pageBreakBefore w:val="0"/>
        <w:widowControl/>
        <w:kinsoku/>
        <w:wordWrap/>
        <w:overflowPunct/>
        <w:topLinePunct w:val="0"/>
        <w:autoSpaceDE w:val="0"/>
        <w:autoSpaceDN/>
        <w:bidi w:val="0"/>
        <w:adjustRightInd/>
        <w:snapToGrid/>
        <w:spacing w:beforeAutospacing="0" w:afterAutospacing="0" w:line="540" w:lineRule="exact"/>
        <w:jc w:val="both"/>
        <w:textAlignment w:val="auto"/>
        <w:rPr>
          <w:rFonts w:hint="eastAsia" w:asciiTheme="minorEastAsia" w:hAnsiTheme="minorEastAsia" w:eastAsiaTheme="minorEastAsia" w:cstheme="minorEastAsia"/>
          <w:color w:val="000000" w:themeColor="text1"/>
          <w:kern w:val="0"/>
          <w:sz w:val="28"/>
          <w:szCs w:val="28"/>
          <w:lang w:val="en-US"/>
        </w:rPr>
      </w:pPr>
      <w:r>
        <w:rPr>
          <w:rFonts w:hint="eastAsia" w:asciiTheme="minorEastAsia" w:hAnsiTheme="minorEastAsia" w:eastAsiaTheme="minorEastAsia" w:cstheme="minorEastAsia"/>
          <w:color w:val="000000" w:themeColor="text1"/>
          <w:kern w:val="0"/>
          <w:sz w:val="28"/>
          <w:szCs w:val="28"/>
          <w:lang w:val="en-US" w:eastAsia="zh-CN" w:bidi="zh-CN"/>
        </w:rPr>
        <w:t>2</w:t>
      </w:r>
      <w:r>
        <w:rPr>
          <w:rFonts w:hint="eastAsia" w:asciiTheme="minorEastAsia" w:hAnsiTheme="minorEastAsia" w:eastAsiaTheme="minorEastAsia" w:cstheme="minorEastAsia"/>
          <w:color w:val="000000" w:themeColor="text1"/>
          <w:kern w:val="0"/>
          <w:sz w:val="28"/>
          <w:szCs w:val="28"/>
          <w:lang w:val="en-US" w:eastAsia="zh-CN"/>
        </w:rPr>
        <w:t>、</w:t>
      </w:r>
      <w:r>
        <w:rPr>
          <w:rFonts w:hint="eastAsia" w:asciiTheme="minorEastAsia" w:hAnsiTheme="minorEastAsia" w:eastAsiaTheme="minorEastAsia" w:cstheme="minorEastAsia"/>
          <w:color w:val="000000" w:themeColor="text1"/>
          <w:kern w:val="0"/>
          <w:sz w:val="28"/>
          <w:szCs w:val="28"/>
          <w:lang w:val="en-US" w:eastAsia="zh-CN" w:bidi="zh-CN"/>
        </w:rPr>
        <w:t>2020年4月工程管理部巡检通报</w:t>
      </w:r>
    </w:p>
    <w:p>
      <w:pPr>
        <w:pStyle w:val="24"/>
        <w:keepNext w:val="0"/>
        <w:keepLines w:val="0"/>
        <w:pageBreakBefore w:val="0"/>
        <w:kinsoku/>
        <w:wordWrap/>
        <w:overflowPunct/>
        <w:topLinePunct w:val="0"/>
        <w:autoSpaceDN/>
        <w:bidi w:val="0"/>
        <w:adjustRightInd/>
        <w:snapToGrid/>
        <w:spacing w:line="540" w:lineRule="exact"/>
        <w:ind w:firstLine="0" w:firstLineChars="0"/>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工程管理部</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57</w:t>
      </w:r>
    </w:p>
    <w:p>
      <w:pPr>
        <w:pageBreakBefore w:val="0"/>
        <w:kinsoku/>
        <w:wordWrap/>
        <w:overflowPunct/>
        <w:topLinePunct w:val="0"/>
        <w:autoSpaceDN/>
        <w:bidi w:val="0"/>
        <w:adjustRightInd/>
        <w:snapToGrid/>
        <w:spacing w:line="540" w:lineRule="exact"/>
        <w:jc w:val="lef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Style w:val="39"/>
          <w:rFonts w:hint="eastAsia" w:asciiTheme="minorEastAsia" w:hAnsiTheme="minorEastAsia" w:eastAsiaTheme="minorEastAsia" w:cstheme="minorEastAsia"/>
          <w:b w:val="0"/>
          <w:bCs w:val="0"/>
          <w:color w:val="000000" w:themeColor="text1"/>
          <w:sz w:val="28"/>
          <w:szCs w:val="28"/>
          <w:lang w:val="en-US" w:eastAsia="zh-CN"/>
        </w:rPr>
        <w:t>3、</w:t>
      </w:r>
      <w:r>
        <w:rPr>
          <w:rFonts w:hint="eastAsia" w:asciiTheme="minorEastAsia" w:hAnsiTheme="minorEastAsia" w:eastAsiaTheme="minorEastAsia" w:cstheme="minorEastAsia"/>
          <w:color w:val="000000" w:themeColor="text1"/>
          <w:kern w:val="0"/>
          <w:sz w:val="28"/>
          <w:szCs w:val="28"/>
          <w:lang w:val="en-US" w:eastAsia="zh-CN" w:bidi="zh-CN"/>
        </w:rPr>
        <w:t>公司举行《总监方法论》培训</w:t>
      </w:r>
    </w:p>
    <w:p>
      <w:pPr>
        <w:pStyle w:val="24"/>
        <w:keepNext w:val="0"/>
        <w:keepLines w:val="0"/>
        <w:pageBreakBefore w:val="0"/>
        <w:kinsoku/>
        <w:wordWrap/>
        <w:overflowPunct/>
        <w:topLinePunct w:val="0"/>
        <w:autoSpaceDN/>
        <w:bidi w:val="0"/>
        <w:adjustRightInd/>
        <w:snapToGrid/>
        <w:spacing w:line="540" w:lineRule="exact"/>
        <w:ind w:firstLine="0" w:firstLineChars="0"/>
        <w:jc w:val="right"/>
        <w:textAlignment w:val="auto"/>
        <w:rPr>
          <w:rStyle w:val="39"/>
          <w:rFonts w:hint="default"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lang w:val="en-US" w:eastAsia="zh-CN"/>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任  力</w:t>
      </w: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sz w:val="28"/>
          <w:szCs w:val="28"/>
          <w:lang w:val="en-US" w:eastAsia="zh-CN"/>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59</w:t>
      </w:r>
    </w:p>
    <w:p>
      <w:pPr>
        <w:pageBreakBefore w:val="0"/>
        <w:numPr>
          <w:ilvl w:val="0"/>
          <w:numId w:val="0"/>
        </w:numPr>
        <w:kinsoku/>
        <w:wordWrap/>
        <w:overflowPunct/>
        <w:topLinePunct w:val="0"/>
        <w:autoSpaceDN/>
        <w:bidi w:val="0"/>
        <w:adjustRightInd/>
        <w:snapToGrid/>
        <w:spacing w:line="540" w:lineRule="exact"/>
        <w:ind w:leftChars="0"/>
        <w:jc w:val="left"/>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Fonts w:hint="eastAsia" w:asciiTheme="minorEastAsia" w:hAnsiTheme="minorEastAsia" w:eastAsiaTheme="minorEastAsia" w:cstheme="minorEastAsia"/>
          <w:color w:val="000000" w:themeColor="text1"/>
          <w:kern w:val="0"/>
          <w:sz w:val="28"/>
          <w:szCs w:val="28"/>
          <w:lang w:val="en-US" w:eastAsia="zh-CN" w:bidi="zh-CN"/>
        </w:rPr>
        <w:t>4、公司举行《全过程咨询》及《杭州建设市场主体信用记录</w:t>
      </w:r>
    </w:p>
    <w:p>
      <w:pPr>
        <w:pageBreakBefore w:val="0"/>
        <w:numPr>
          <w:ilvl w:val="0"/>
          <w:numId w:val="0"/>
        </w:numPr>
        <w:kinsoku/>
        <w:wordWrap/>
        <w:overflowPunct/>
        <w:topLinePunct w:val="0"/>
        <w:autoSpaceDN/>
        <w:bidi w:val="0"/>
        <w:adjustRightInd/>
        <w:snapToGrid/>
        <w:spacing w:line="540" w:lineRule="exact"/>
        <w:ind w:leftChars="0"/>
        <w:jc w:val="left"/>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Fonts w:hint="eastAsia" w:asciiTheme="minorEastAsia" w:hAnsiTheme="minorEastAsia" w:eastAsiaTheme="minorEastAsia" w:cstheme="minorEastAsia"/>
          <w:color w:val="000000" w:themeColor="text1"/>
          <w:kern w:val="0"/>
          <w:sz w:val="28"/>
          <w:szCs w:val="28"/>
          <w:lang w:val="en-US" w:eastAsia="zh-CN" w:bidi="zh-CN"/>
        </w:rPr>
        <w:t>计分标准》培训</w:t>
      </w:r>
    </w:p>
    <w:p>
      <w:pPr>
        <w:pStyle w:val="24"/>
        <w:keepNext w:val="0"/>
        <w:keepLines w:val="0"/>
        <w:pageBreakBefore w:val="0"/>
        <w:kinsoku/>
        <w:wordWrap/>
        <w:overflowPunct/>
        <w:topLinePunct w:val="0"/>
        <w:autoSpaceDN/>
        <w:bidi w:val="0"/>
        <w:adjustRightInd/>
        <w:snapToGrid/>
        <w:spacing w:line="540" w:lineRule="exact"/>
        <w:ind w:firstLine="0" w:firstLineChars="0"/>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任  力</w:t>
      </w: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sz w:val="28"/>
          <w:szCs w:val="28"/>
          <w:lang w:val="en-US" w:eastAsia="zh-CN"/>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60</w:t>
      </w:r>
    </w:p>
    <w:p>
      <w:pPr>
        <w:pStyle w:val="24"/>
        <w:keepNext w:val="0"/>
        <w:keepLines w:val="0"/>
        <w:pageBreakBefore w:val="0"/>
        <w:kinsoku/>
        <w:wordWrap/>
        <w:overflowPunct/>
        <w:topLinePunct w:val="0"/>
        <w:autoSpaceDN/>
        <w:bidi w:val="0"/>
        <w:adjustRightInd/>
        <w:snapToGrid/>
        <w:spacing w:line="540" w:lineRule="exact"/>
        <w:ind w:firstLine="0" w:firstLineChars="0"/>
        <w:jc w:val="left"/>
        <w:textAlignment w:val="auto"/>
        <w:rPr>
          <w:rStyle w:val="39"/>
          <w:rFonts w:hint="eastAsia" w:asciiTheme="minorEastAsia" w:hAnsiTheme="minorEastAsia" w:eastAsiaTheme="minorEastAsia" w:cstheme="minorEastAsia"/>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企业文化</w:t>
      </w:r>
      <w:r>
        <w:rPr>
          <w:rStyle w:val="39"/>
          <w:rFonts w:hint="eastAsia" w:asciiTheme="minorEastAsia" w:hAnsiTheme="minorEastAsia" w:eastAsiaTheme="minorEastAsia" w:cstheme="minorEastAsia"/>
          <w:color w:val="000000" w:themeColor="text1"/>
          <w:sz w:val="24"/>
          <w:szCs w:val="24"/>
        </w:rPr>
        <w:t>·</w:t>
      </w:r>
      <w:r>
        <w:rPr>
          <w:rStyle w:val="39"/>
          <w:rFonts w:hint="eastAsia" w:asciiTheme="minorEastAsia" w:hAnsiTheme="minorEastAsia" w:eastAsiaTheme="minorEastAsia" w:cstheme="minorEastAsia"/>
          <w:color w:val="000000" w:themeColor="text1"/>
          <w:sz w:val="28"/>
          <w:szCs w:val="28"/>
        </w:rPr>
        <w:t>活动记事：</w:t>
      </w:r>
    </w:p>
    <w:p>
      <w:pPr>
        <w:pageBreakBefore w:val="0"/>
        <w:kinsoku/>
        <w:wordWrap/>
        <w:overflowPunct/>
        <w:topLinePunct w:val="0"/>
        <w:autoSpaceDN/>
        <w:bidi w:val="0"/>
        <w:adjustRightInd/>
        <w:snapToGrid/>
        <w:spacing w:line="540" w:lineRule="exact"/>
        <w:jc w:val="both"/>
        <w:textAlignment w:val="auto"/>
        <w:rPr>
          <w:rFonts w:hint="eastAsia" w:asciiTheme="minorEastAsia" w:hAnsiTheme="minorEastAsia" w:eastAsiaTheme="minorEastAsia" w:cstheme="minorEastAsia"/>
          <w:color w:val="000000" w:themeColor="text1"/>
          <w:kern w:val="0"/>
          <w:sz w:val="28"/>
          <w:szCs w:val="28"/>
          <w:lang w:val="en-US" w:eastAsia="zh-CN" w:bidi="zh-CN"/>
        </w:rPr>
      </w:pPr>
      <w:r>
        <w:rPr>
          <w:rStyle w:val="39"/>
          <w:rFonts w:hint="eastAsia" w:asciiTheme="minorEastAsia" w:hAnsiTheme="minorEastAsia" w:eastAsiaTheme="minorEastAsia" w:cstheme="minorEastAsia"/>
          <w:b w:val="0"/>
          <w:bCs w:val="0"/>
          <w:color w:val="000000" w:themeColor="text1"/>
          <w:sz w:val="28"/>
          <w:szCs w:val="28"/>
          <w:lang w:val="en-US" w:eastAsia="zh-CN"/>
        </w:rPr>
        <w:t>1、</w:t>
      </w:r>
      <w:r>
        <w:rPr>
          <w:rFonts w:hint="eastAsia" w:asciiTheme="minorEastAsia" w:hAnsiTheme="minorEastAsia" w:eastAsiaTheme="minorEastAsia" w:cstheme="minorEastAsia"/>
          <w:color w:val="000000" w:themeColor="text1"/>
          <w:kern w:val="0"/>
          <w:sz w:val="28"/>
          <w:szCs w:val="28"/>
          <w:lang w:val="en-US" w:eastAsia="zh-CN" w:bidi="zh-CN"/>
        </w:rPr>
        <w:t>公司召开“杭州市监理标新版评分办法技术标改版研讨会”</w:t>
      </w:r>
    </w:p>
    <w:p>
      <w:pPr>
        <w:pStyle w:val="24"/>
        <w:keepNext w:val="0"/>
        <w:keepLines w:val="0"/>
        <w:pageBreakBefore w:val="0"/>
        <w:kinsoku/>
        <w:wordWrap/>
        <w:overflowPunct/>
        <w:topLinePunct w:val="0"/>
        <w:autoSpaceDN/>
        <w:bidi w:val="0"/>
        <w:adjustRightInd/>
        <w:snapToGrid/>
        <w:spacing w:line="540" w:lineRule="exact"/>
        <w:ind w:firstLine="0" w:firstLineChars="0"/>
        <w:jc w:val="right"/>
        <w:textAlignment w:val="auto"/>
        <w:rPr>
          <w:rStyle w:val="39"/>
          <w:rFonts w:hint="eastAsia"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lang w:val="en-US" w:eastAsia="zh-CN"/>
        </w:rPr>
        <w:t xml:space="preserve"> </w:t>
      </w: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sz w:val="28"/>
          <w:szCs w:val="28"/>
          <w:lang w:val="en-US" w:eastAsia="zh-CN"/>
        </w:rPr>
        <w:t>赵德群</w:t>
      </w: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sz w:val="28"/>
          <w:szCs w:val="28"/>
          <w:lang w:val="en-US" w:eastAsia="zh-CN"/>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62</w:t>
      </w:r>
    </w:p>
    <w:p>
      <w:pPr>
        <w:pageBreakBefore w:val="0"/>
        <w:kinsoku/>
        <w:wordWrap/>
        <w:overflowPunct/>
        <w:topLinePunct w:val="0"/>
        <w:bidi w:val="0"/>
        <w:adjustRightInd/>
        <w:snapToGrid/>
        <w:spacing w:line="540" w:lineRule="exact"/>
        <w:jc w:val="left"/>
        <w:textAlignment w:val="auto"/>
        <w:rPr>
          <w:rFonts w:hint="eastAsia" w:asciiTheme="minorEastAsia" w:hAnsiTheme="minorEastAsia" w:eastAsiaTheme="minorEastAsia" w:cstheme="minorEastAsia"/>
          <w:color w:val="000000" w:themeColor="text1"/>
          <w:sz w:val="28"/>
          <w:szCs w:val="28"/>
          <w:lang w:val="en-US" w:eastAsia="zh-CN"/>
        </w:rPr>
      </w:pPr>
      <w:r>
        <w:rPr>
          <w:rFonts w:hint="eastAsia" w:asciiTheme="minorEastAsia" w:hAnsiTheme="minorEastAsia" w:eastAsiaTheme="minorEastAsia" w:cstheme="minorEastAsia"/>
          <w:color w:val="000000" w:themeColor="text1"/>
          <w:sz w:val="28"/>
          <w:szCs w:val="28"/>
          <w:lang w:val="en-US" w:eastAsia="zh-CN"/>
        </w:rPr>
        <w:t>2、</w:t>
      </w:r>
      <w:r>
        <w:rPr>
          <w:rFonts w:hint="eastAsia" w:asciiTheme="minorEastAsia" w:hAnsiTheme="minorEastAsia" w:eastAsiaTheme="minorEastAsia" w:cstheme="minorEastAsia"/>
          <w:color w:val="000000" w:themeColor="text1"/>
          <w:kern w:val="0"/>
          <w:sz w:val="28"/>
          <w:szCs w:val="28"/>
          <w:lang w:val="en-US" w:eastAsia="zh-CN" w:bidi="zh-CN"/>
        </w:rPr>
        <w:t>备帆起航—公司信息小组召开2020年工作座谈会</w:t>
      </w:r>
    </w:p>
    <w:p>
      <w:pPr>
        <w:pStyle w:val="24"/>
        <w:keepNext w:val="0"/>
        <w:keepLines w:val="0"/>
        <w:pageBreakBefore w:val="0"/>
        <w:kinsoku/>
        <w:wordWrap/>
        <w:overflowPunct/>
        <w:topLinePunct w:val="0"/>
        <w:autoSpaceDN/>
        <w:bidi w:val="0"/>
        <w:adjustRightInd/>
        <w:snapToGrid/>
        <w:spacing w:line="540" w:lineRule="exact"/>
        <w:ind w:firstLine="0" w:firstLineChars="0"/>
        <w:jc w:val="right"/>
        <w:textAlignment w:val="auto"/>
        <w:rPr>
          <w:rStyle w:val="39"/>
          <w:rFonts w:hint="eastAsia" w:asciiTheme="minorEastAsia" w:hAnsiTheme="minorEastAsia" w:eastAsiaTheme="minorEastAsia" w:cstheme="minorEastAsia"/>
          <w:b w:val="0"/>
          <w:bCs w:val="0"/>
          <w:color w:val="000000" w:themeColor="text1"/>
          <w:sz w:val="28"/>
          <w:szCs w:val="28"/>
          <w:lang w:eastAsia="zh-CN"/>
        </w:rPr>
      </w:pPr>
      <w:r>
        <w:rPr>
          <w:rFonts w:hint="eastAsia" w:asciiTheme="minorEastAsia" w:hAnsiTheme="minorEastAsia" w:eastAsiaTheme="minorEastAsia" w:cstheme="minorEastAsia"/>
          <w:color w:val="000000" w:themeColor="text1"/>
          <w:sz w:val="28"/>
          <w:szCs w:val="28"/>
        </w:rPr>
        <w:t>………………</w:t>
      </w:r>
      <w:r>
        <w:rPr>
          <w:rStyle w:val="39"/>
          <w:rFonts w:hint="eastAsia" w:asciiTheme="minorEastAsia" w:hAnsiTheme="minorEastAsia" w:eastAsiaTheme="minorEastAsia" w:cstheme="minorEastAsia"/>
          <w:b w:val="0"/>
          <w:bCs w:val="0"/>
          <w:color w:val="000000" w:themeColor="text1"/>
          <w:kern w:val="0"/>
          <w:sz w:val="28"/>
          <w:szCs w:val="28"/>
          <w:lang w:val="en-US" w:eastAsia="zh-CN" w:bidi="ar-SA"/>
        </w:rPr>
        <w:t xml:space="preserve">信息工作小组 </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64</w:t>
      </w:r>
    </w:p>
    <w:p>
      <w:pPr>
        <w:pageBreakBefore w:val="0"/>
        <w:kinsoku/>
        <w:wordWrap/>
        <w:overflowPunct/>
        <w:topLinePunct w:val="0"/>
        <w:autoSpaceDN/>
        <w:bidi w:val="0"/>
        <w:adjustRightInd/>
        <w:snapToGrid/>
        <w:spacing w:line="540" w:lineRule="exact"/>
        <w:jc w:val="left"/>
        <w:textAlignment w:val="auto"/>
        <w:rPr>
          <w:rStyle w:val="39"/>
          <w:rFonts w:hint="eastAsia" w:asciiTheme="minorEastAsia" w:hAnsiTheme="minorEastAsia" w:eastAsiaTheme="minorEastAsia" w:cstheme="minorEastAsia"/>
          <w:b w:val="0"/>
          <w:bCs w:val="0"/>
          <w:color w:val="000000" w:themeColor="text1"/>
          <w:kern w:val="0"/>
          <w:sz w:val="28"/>
          <w:szCs w:val="28"/>
          <w:lang w:val="en-US" w:eastAsia="zh-CN" w:bidi="ar-SA"/>
        </w:rPr>
      </w:pPr>
      <w:r>
        <w:rPr>
          <w:rStyle w:val="39"/>
          <w:rFonts w:hint="eastAsia" w:asciiTheme="minorEastAsia" w:hAnsiTheme="minorEastAsia" w:eastAsiaTheme="minorEastAsia" w:cstheme="minorEastAsia"/>
          <w:b w:val="0"/>
          <w:bCs w:val="0"/>
          <w:color w:val="000000" w:themeColor="text1"/>
          <w:kern w:val="0"/>
          <w:sz w:val="28"/>
          <w:szCs w:val="28"/>
          <w:lang w:val="en-US" w:eastAsia="zh-CN" w:bidi="ar-SA"/>
        </w:rPr>
        <w:t>3、街道党工委委员贺瑛来访</w:t>
      </w:r>
    </w:p>
    <w:p>
      <w:pPr>
        <w:pStyle w:val="24"/>
        <w:keepNext w:val="0"/>
        <w:keepLines w:val="0"/>
        <w:pageBreakBefore w:val="0"/>
        <w:kinsoku/>
        <w:wordWrap/>
        <w:overflowPunct/>
        <w:topLinePunct w:val="0"/>
        <w:autoSpaceDN/>
        <w:bidi w:val="0"/>
        <w:adjustRightInd/>
        <w:snapToGrid/>
        <w:spacing w:line="540" w:lineRule="exact"/>
        <w:ind w:firstLine="0" w:firstLineChars="0"/>
        <w:jc w:val="right"/>
        <w:textAlignment w:val="auto"/>
        <w:rPr>
          <w:rStyle w:val="39"/>
          <w:rFonts w:hint="eastAsia" w:asciiTheme="minorEastAsia" w:hAnsiTheme="minorEastAsia" w:eastAsiaTheme="minorEastAsia" w:cstheme="minorEastAsia"/>
          <w:b w:val="0"/>
          <w:bCs w:val="0"/>
          <w:color w:val="000000" w:themeColor="text1"/>
          <w:sz w:val="28"/>
          <w:szCs w:val="28"/>
          <w:lang w:val="en-US" w:eastAsia="zh-CN"/>
        </w:rPr>
      </w:pPr>
      <w:r>
        <w:rPr>
          <w:rStyle w:val="39"/>
          <w:rFonts w:hint="eastAsia" w:asciiTheme="minorEastAsia" w:hAnsiTheme="minorEastAsia" w:eastAsiaTheme="minorEastAsia" w:cstheme="minorEastAsia"/>
          <w:b w:val="0"/>
          <w:bCs w:val="0"/>
          <w:color w:val="000000" w:themeColor="text1"/>
          <w:kern w:val="0"/>
          <w:sz w:val="28"/>
          <w:szCs w:val="28"/>
          <w:lang w:val="en-US" w:eastAsia="zh-CN" w:bidi="ar-SA"/>
        </w:rPr>
        <w:t>………………任  力</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lang w:val="en-US" w:eastAsia="zh-CN"/>
        </w:rPr>
        <w:t>66</w:t>
      </w:r>
    </w:p>
    <w:p>
      <w:pPr>
        <w:keepNext w:val="0"/>
        <w:keepLines w:val="0"/>
        <w:pageBreakBefore w:val="0"/>
        <w:kinsoku/>
        <w:wordWrap/>
        <w:overflowPunct/>
        <w:topLinePunct w:val="0"/>
        <w:autoSpaceDN/>
        <w:bidi w:val="0"/>
        <w:adjustRightInd/>
        <w:snapToGrid/>
        <w:spacing w:line="560" w:lineRule="exact"/>
        <w:jc w:val="center"/>
        <w:textAlignment w:val="auto"/>
        <w:rPr>
          <w:rFonts w:hint="eastAsia" w:asciiTheme="minorEastAsia" w:hAnsiTheme="minorEastAsia" w:eastAsiaTheme="minorEastAsia" w:cstheme="minorEastAsia"/>
          <w:b/>
          <w:bCs/>
          <w:color w:val="000000" w:themeColor="text1"/>
          <w:sz w:val="28"/>
          <w:szCs w:val="28"/>
        </w:rPr>
        <w:sectPr>
          <w:footerReference r:id="rId3" w:type="default"/>
          <w:pgSz w:w="11906" w:h="16838"/>
          <w:pgMar w:top="1440" w:right="1800" w:bottom="1440" w:left="1800" w:header="851" w:footer="992" w:gutter="0"/>
          <w:pgNumType w:fmt="decimal"/>
          <w:cols w:space="720" w:num="1"/>
          <w:docGrid w:type="lines" w:linePitch="312" w:charSpace="0"/>
        </w:sect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50" w:lineRule="exact"/>
        <w:jc w:val="left"/>
        <w:textAlignment w:val="auto"/>
        <w:rPr>
          <w:rFonts w:hint="eastAsia" w:asciiTheme="minorEastAsia" w:hAnsiTheme="minorEastAsia" w:eastAsiaTheme="minorEastAsia" w:cstheme="minorEastAsia"/>
          <w:b/>
          <w:color w:val="000000" w:themeColor="text1"/>
          <w:kern w:val="0"/>
        </w:rPr>
      </w:pPr>
      <w:r>
        <w:rPr>
          <w:rFonts w:hint="eastAsia" w:asciiTheme="minorEastAsia" w:hAnsiTheme="minorEastAsia" w:eastAsiaTheme="minorEastAsia" w:cstheme="minorEastAsia"/>
          <w:b/>
          <w:color w:val="000000" w:themeColor="text1"/>
          <w:shd w:val="clear" w:color="auto" w:fill="FFFFFF"/>
        </w:rPr>
        <w:t>编者按:</w:t>
      </w:r>
    </w:p>
    <w:p>
      <w:pPr>
        <w:keepNext w:val="0"/>
        <w:keepLines w:val="0"/>
        <w:pageBreakBefore w:val="0"/>
        <w:kinsoku/>
        <w:wordWrap/>
        <w:overflowPunct/>
        <w:topLinePunct w:val="0"/>
        <w:autoSpaceDE/>
        <w:autoSpaceDN/>
        <w:bidi w:val="0"/>
        <w:adjustRightInd/>
        <w:snapToGrid/>
        <w:spacing w:beforeAutospacing="0" w:afterAutospacing="0" w:line="450" w:lineRule="exact"/>
        <w:ind w:firstLine="420" w:firstLineChars="200"/>
        <w:textAlignment w:val="auto"/>
        <w:rPr>
          <w:rFonts w:hint="eastAsia" w:asciiTheme="minorEastAsia" w:hAnsiTheme="minorEastAsia" w:eastAsiaTheme="minorEastAsia" w:cstheme="minorEastAsia"/>
          <w:color w:val="000000" w:themeColor="text1"/>
          <w:shd w:val="clear" w:color="auto" w:fill="FFFFFF"/>
        </w:rPr>
      </w:pPr>
      <w:r>
        <w:rPr>
          <w:rFonts w:hint="eastAsia" w:asciiTheme="minorEastAsia" w:hAnsiTheme="minorEastAsia" w:eastAsiaTheme="minorEastAsia" w:cstheme="minorEastAsia"/>
          <w:color w:val="000000" w:themeColor="text1"/>
        </w:rPr>
        <w:t>信用是公司最宝贵的无形资产，信用是立身之本，是品牌之源，是公司的生命线。本</w:t>
      </w:r>
      <w:r>
        <w:rPr>
          <w:rFonts w:hint="eastAsia" w:asciiTheme="minorEastAsia" w:hAnsiTheme="minorEastAsia" w:eastAsiaTheme="minorEastAsia" w:cstheme="minorEastAsia"/>
          <w:color w:val="000000" w:themeColor="text1"/>
          <w:kern w:val="0"/>
        </w:rPr>
        <w:t>《记分标准》的实施对公司发展产生重大影响，</w:t>
      </w:r>
      <w:r>
        <w:rPr>
          <w:rFonts w:hint="eastAsia" w:asciiTheme="minorEastAsia" w:hAnsiTheme="minorEastAsia" w:eastAsiaTheme="minorEastAsia" w:cstheme="minorEastAsia"/>
          <w:color w:val="000000" w:themeColor="text1"/>
        </w:rPr>
        <w:t>经营以信用为资本，有信用才能有发展，</w:t>
      </w:r>
      <w:r>
        <w:rPr>
          <w:rFonts w:hint="eastAsia" w:asciiTheme="minorEastAsia" w:hAnsiTheme="minorEastAsia" w:eastAsiaTheme="minorEastAsia" w:cstheme="minorEastAsia"/>
          <w:color w:val="000000" w:themeColor="text1"/>
          <w:kern w:val="0"/>
        </w:rPr>
        <w:t>强化</w:t>
      </w:r>
      <w:r>
        <w:rPr>
          <w:rFonts w:hint="eastAsia" w:asciiTheme="minorEastAsia" w:hAnsiTheme="minorEastAsia" w:eastAsiaTheme="minorEastAsia" w:cstheme="minorEastAsia"/>
          <w:color w:val="000000" w:themeColor="text1"/>
        </w:rPr>
        <w:t>信用建设是公司长期战略目标，希望公司与员工共同助力把公司信用优势逐步转化为公司的核心竞争力</w:t>
      </w:r>
      <w:r>
        <w:rPr>
          <w:rFonts w:hint="eastAsia" w:asciiTheme="minorEastAsia" w:hAnsiTheme="minorEastAsia" w:eastAsiaTheme="minorEastAsia" w:cstheme="minorEastAsia"/>
          <w:color w:val="000000" w:themeColor="text1"/>
          <w:shd w:val="clear" w:color="auto" w:fill="FFFFFF"/>
        </w:rPr>
        <w:t>。</w:t>
      </w:r>
    </w:p>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
          <w:bCs/>
          <w:color w:val="000000" w:themeColor="text1"/>
          <w:w w:val="97"/>
          <w:sz w:val="28"/>
          <w:szCs w:val="28"/>
        </w:rPr>
      </w:pPr>
      <w:r>
        <w:rPr>
          <w:rFonts w:hint="eastAsia" w:asciiTheme="minorEastAsia" w:hAnsiTheme="minorEastAsia" w:eastAsiaTheme="minorEastAsia" w:cstheme="minorEastAsia"/>
          <w:b/>
          <w:bCs/>
          <w:color w:val="000000" w:themeColor="text1"/>
          <w:w w:val="97"/>
          <w:sz w:val="28"/>
          <w:szCs w:val="28"/>
        </w:rPr>
        <w:t>浙江泛华工程咨询有限公司主体信用评价标准实施工作指南(2019版)</w:t>
      </w:r>
    </w:p>
    <w:tbl>
      <w:tblPr>
        <w:tblStyle w:val="25"/>
        <w:tblpPr w:leftFromText="180" w:rightFromText="180" w:vertAnchor="text" w:horzAnchor="page" w:tblpX="1515" w:tblpY="306"/>
        <w:tblOverlap w:val="never"/>
        <w:tblW w:w="91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954"/>
        <w:gridCol w:w="75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blHeader/>
        </w:trPr>
        <w:tc>
          <w:tcPr>
            <w:tcW w:w="711"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序号</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建设市场主体警示信用信息记分标准</w:t>
            </w:r>
          </w:p>
        </w:tc>
        <w:tc>
          <w:tcPr>
            <w:tcW w:w="750"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企业扣分分</w:t>
            </w:r>
            <w:r>
              <w:rPr>
                <w:rFonts w:hint="eastAsia" w:asciiTheme="minorEastAsia" w:hAnsiTheme="minorEastAsia" w:eastAsiaTheme="minorEastAsia" w:cstheme="minorEastAsia"/>
                <w:bCs/>
                <w:color w:val="000000" w:themeColor="text1"/>
                <w:lang w:val="en-US" w:eastAsia="zh-CN"/>
              </w:rPr>
              <w:t xml:space="preserve"> </w:t>
            </w:r>
            <w:r>
              <w:rPr>
                <w:rFonts w:hint="eastAsia" w:asciiTheme="minorEastAsia" w:hAnsiTheme="minorEastAsia" w:eastAsiaTheme="minorEastAsia" w:cstheme="minorEastAsia"/>
                <w:bCs/>
                <w:color w:val="000000" w:themeColor="text1"/>
              </w:rPr>
              <w:t>值</w:t>
            </w:r>
          </w:p>
        </w:tc>
        <w:tc>
          <w:tcPr>
            <w:tcW w:w="4735"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公司主体信用评价标准实施工作标准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blHeader/>
        </w:trPr>
        <w:tc>
          <w:tcPr>
            <w:tcW w:w="711"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警示信息行为</w:t>
            </w:r>
          </w:p>
        </w:tc>
        <w:tc>
          <w:tcPr>
            <w:tcW w:w="750"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p>
        </w:tc>
        <w:tc>
          <w:tcPr>
            <w:tcW w:w="4735" w:type="dxa"/>
            <w:tcBorders>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规范行为信息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915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一、工程现场、市场行为（7条）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监理单位对施工承包人的人员资格、施工发包人资质条件未审查或审查不严的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依据《建筑工程监理规范》GB/T50319，监理审查施工单位组织机构、管理制度及专职管理人员（项目经理、项目技术负责人和质量员、安全员等）和特种人员资格；审查施工分包人资质条件（资质证书、安全生产许可证等），有无人员无证和施工越级承揽业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项目经理或项目总监变更后未在5个工作日内到相应监督机构办理变更登记的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依据《杭州建设市场主体信用记录计分标准》</w:t>
            </w:r>
            <w:r>
              <w:rPr>
                <w:rFonts w:hint="eastAsia" w:asciiTheme="minorEastAsia" w:hAnsiTheme="minorEastAsia" w:eastAsiaTheme="minorEastAsia" w:cstheme="minorEastAsia"/>
                <w:bCs/>
                <w:color w:val="000000" w:themeColor="text1"/>
                <w:lang w:val="en-US" w:eastAsia="zh-CN"/>
              </w:rPr>
              <w:t xml:space="preserve"> </w:t>
            </w:r>
            <w:r>
              <w:rPr>
                <w:rFonts w:hint="eastAsia" w:asciiTheme="minorEastAsia" w:hAnsiTheme="minorEastAsia" w:eastAsiaTheme="minorEastAsia" w:cstheme="minorEastAsia"/>
                <w:bCs/>
                <w:color w:val="000000" w:themeColor="text1"/>
              </w:rPr>
              <w:t>（2019版）的通知，总监变更后，公司在5个工作日内到监督机构办理变更登记，及时在杭州市建筑市场监管信息库录入变更信息。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 xml:space="preserve">项目经理或项目总监每月现场出勤不符合工程要求或合同承诺要求的，地基基础、主体及竣工验收不到岗、日常抽查三次不到岗无相关手续的 </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总监月出勤符合工程或合同承诺要求；地基基础、主体及竣工验收都能及时到岗；办理离岗办事相关手续，防止日常抽查三次不到岗扣分。《</w:t>
            </w:r>
            <w:r>
              <w:rPr>
                <w:rStyle w:val="28"/>
                <w:rFonts w:hint="eastAsia" w:asciiTheme="minorEastAsia" w:hAnsiTheme="minorEastAsia" w:eastAsiaTheme="minorEastAsia" w:cstheme="minorEastAsia"/>
                <w:b w:val="0"/>
                <w:bCs/>
                <w:color w:val="000000" w:themeColor="text1"/>
              </w:rPr>
              <w:t>杭州市智慧工地实名制考勤管理办法》，</w:t>
            </w:r>
            <w:r>
              <w:rPr>
                <w:rFonts w:hint="eastAsia" w:asciiTheme="minorEastAsia" w:hAnsiTheme="minorEastAsia" w:eastAsiaTheme="minorEastAsia" w:cstheme="minorEastAsia"/>
                <w:bCs/>
                <w:color w:val="000000" w:themeColor="text1"/>
                <w:spacing w:val="-6"/>
              </w:rPr>
              <w:t>综合考勤率排名前和末5%的项目所对应的企业予以全市通报和信用加分和扣分。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因施工企业、监理企业履职不到位，建设单位要求更换项目经理或项目总监的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总监处理好与业主负责人工作关系，及时协调解决业主关注监理工作事项；按照《建筑工程监理规范》GB/T50319，认真履行总监岗位职责和总监负责制。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因施工企业、监理企业或项目经理、项目总监原因(不再具备执业资格的除外）需要更换项目经理、项目总监的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 xml:space="preserve">企业提出更换项目总监，总监按照企业统筹安排配合更换；项目总监原因需更换，提前报告企业主管领导或书面报人力资源部门，企业与业主商议处理，避免企业不扣分或少扣分。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6</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因身体原因被更换的项目经理、项目总监，在更换后三个月内又参加投标的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因身体原因总监更换后三个月内不参加投标，尽量避免企业扣分；企业工作安排需要或投标用人的情况除外。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1" w:hRule="exac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7</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在建工程项目经理或项目总监不具备执业资格，未及时更换的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企业在建工程项目总监都具备执业资格；在建项目（合作）总监不具备执业资格，企业按照要求及时进行更换。</w:t>
            </w:r>
          </w:p>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915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二、工程质量（20条）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8</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现场试块、试件未按技术标准或规程要求进行制作、标识、养护和送检的，或与施工记录不符的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关于进一步加强混凝土试块管理的通知》和《关于进一步加强预拌混凝土交货检验的通知》等有关规定，参照监理见证取样方案，对现场试块、试件进行见证取样，如砼的抗压、抗渗；砂浆的抗压强度和保温砂浆（导热系数）；钢材原材料、焊接或机械连接等；试块、试件都要按技术标准或规程制作、标识、养护和送检；检查砼施工记录；监理旁站或日志中记录留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9</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工程有关文件未按规定经注册执业人员或符合资质条件的人员签署对外使用的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735"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筑工程监理规范》GB/T50319等有关规定，按照岗位职责及监理基本用表规定，总监（签发开停复工令、工程款支付证书等）及总代（按总监委托）、专监（检查进场材料、设备、构配件质量，验收检验批、隐蔽工程、分项工程、填写监理日志等）、监理员（旁站、见证取样等）签署意见，避免随意代签或签名字体不一致。</w:t>
            </w:r>
          </w:p>
        </w:tc>
      </w:tr>
    </w:tbl>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sectPr>
          <w:headerReference r:id="rId4" w:type="default"/>
          <w:footerReference r:id="rId5" w:type="default"/>
          <w:pgSz w:w="11906" w:h="16838"/>
          <w:pgMar w:top="1440" w:right="1800" w:bottom="1440" w:left="1800" w:header="851" w:footer="992" w:gutter="0"/>
          <w:pgNumType w:start="1"/>
          <w:cols w:space="720" w:num="1"/>
          <w:docGrid w:type="lines" w:linePitch="312" w:charSpace="0"/>
        </w:sectPr>
      </w:pPr>
    </w:p>
    <w:tbl>
      <w:tblPr>
        <w:tblStyle w:val="25"/>
        <w:tblpPr w:leftFromText="180" w:rightFromText="180" w:vertAnchor="text" w:horzAnchor="page" w:tblpX="1396" w:tblpY="1"/>
        <w:tblOverlap w:val="never"/>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2954"/>
        <w:gridCol w:w="750"/>
        <w:gridCol w:w="4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10</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责任主体派驻工程项目的管理机构或人员不符合工程要求或合同承诺的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派驻项目监理机构及监理人员，确需调换的企业会事前办理手续，按照合同约定或分阶段人员逐步到位；总监配合公司做好新或急项目人员到岗接续或补位调整工作。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7"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11</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未按规定进行旁站监理的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按照《房屋建筑工程施工旁站监理管理办法（试行）》的通知，编制好旁站监理方案，做好防水工程、预制构件安装旁站，保温工程、起重机械维保等关键节点或部位旁站监理，并及时做好旁站记录。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12</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施工现场使用直放式滚筒型搅拌机拌制预拌砂浆的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pStyle w:val="22"/>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sz w:val="21"/>
              </w:rPr>
            </w:pPr>
            <w:r>
              <w:rPr>
                <w:rFonts w:hint="eastAsia" w:asciiTheme="minorEastAsia" w:hAnsiTheme="minorEastAsia" w:eastAsiaTheme="minorEastAsia" w:cstheme="minorEastAsia"/>
                <w:bCs/>
                <w:color w:val="000000" w:themeColor="text1"/>
                <w:sz w:val="21"/>
              </w:rPr>
              <w:t>按照《关于印发浙江省预拌干混砂浆行业清洁生产实施方案的通知》浙商务联发〔2019〕127号，为了控制扬尘、噪音等环境问题，现场不能使用直放式滚筒型搅拌机。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13</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质量专项方案未按规定编制、审批、论证、实施的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按照《建筑工程监理规范》GB/T50319规定，对新材料、新工艺、新技术、新设备质量认证材料和相关标准验收适用性、必要性。特别是针对特定的重大质量安全方案应要求施工单位组织专题论证。专项施工单位</w:t>
            </w:r>
            <w:r>
              <w:rPr>
                <w:rFonts w:hint="eastAsia" w:asciiTheme="minorEastAsia" w:hAnsiTheme="minorEastAsia" w:eastAsiaTheme="minorEastAsia" w:cstheme="minorEastAsia"/>
                <w:bCs/>
                <w:color w:val="000000" w:themeColor="text1"/>
                <w:lang w:val="en-US" w:eastAsia="zh-CN"/>
              </w:rPr>
              <w:t>方</w:t>
            </w:r>
            <w:r>
              <w:rPr>
                <w:rFonts w:hint="eastAsia" w:asciiTheme="minorEastAsia" w:hAnsiTheme="minorEastAsia" w:eastAsiaTheme="minorEastAsia" w:cstheme="minorEastAsia"/>
                <w:bCs/>
                <w:color w:val="000000" w:themeColor="text1"/>
              </w:rPr>
              <w:t>案（含危大工程及超规模等工程）要按规定人员资格编制、程序审批、论证、实施；专项方案应当由施工单位技术负责人审核签字、加盖单位公章，并由总监审查签字、加盖执业印章后方可实施。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14</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施工期间发生质量投诉、曝光经查实为有责投诉的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监理严禁与业主或施工单位串通，弄虚作假，降低工程质量；将不合格工程、建筑材料、构配件和设备按照合格签字的；经相关单位及人员质量投诉，新闻媒体、政府或业主曝光后，经查实为有责投诉的，企业按制度或规定处理。《住建部五方责任主体处罚细则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15</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技术资料不完整、不同步、不真实的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监理对施工单位提交的测量定位、标高轴线复核、隐蔽验收、见证取样，检验批、分项、分部、安装系统试压及调试或提交报验的材料及构配件、设备进场及附件等技术资料检查复核，监理检查项目及数据无错填、漏项等，签署意见及签名、时间真实有效；技术资料与进度同步且完整，并作为专监进行工程计量和总监签付工程款支付证书的重要支撑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16</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相关工程验收环节，企业未按规定派员参加的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按照《建筑工程施工质量验收统一标准》GB 50300建筑工程质量验收的程序和组织规定，组织参加企业及人员工程验收。整体工程验收前做好人防、消防、节能等专项验收。危大工程验收合格的，经施工单位项目技术负责人及总监理工程师签字确认后，方可进入下一道工序；应符合《危险性较大的分部分项工程安全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17</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企业没有对施工现场进行定期检查，检查时发现的问题没有落实整改或整改不及时、不到位的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督促施工单位按照质保体系、质量管理制度等相关要求开展定期检查；监理应当按照监理规范的要求，采取旁站、巡视和平行检验等形式，对未按工程设计图纸和施工技术标准施工违规行为进行检查，发现问题下发整改单，督促施工单位进行整改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18</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工程质量缺陷未及时按规定处理造成重大社会影响的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pStyle w:val="21"/>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sz w:val="21"/>
                <w:szCs w:val="21"/>
              </w:rPr>
            </w:pPr>
            <w:bookmarkStart w:id="0" w:name="_Hlk36563653"/>
            <w:r>
              <w:rPr>
                <w:rFonts w:hint="eastAsia" w:asciiTheme="minorEastAsia" w:hAnsiTheme="minorEastAsia" w:eastAsiaTheme="minorEastAsia" w:cstheme="minorEastAsia"/>
                <w:bCs/>
                <w:color w:val="000000" w:themeColor="text1"/>
                <w:sz w:val="21"/>
                <w:szCs w:val="21"/>
              </w:rPr>
              <w:t>对工程质量缺陷</w:t>
            </w:r>
            <w:bookmarkEnd w:id="0"/>
            <w:r>
              <w:rPr>
                <w:rFonts w:hint="eastAsia" w:asciiTheme="minorEastAsia" w:hAnsiTheme="minorEastAsia" w:eastAsiaTheme="minorEastAsia" w:cstheme="minorEastAsia"/>
                <w:bCs/>
                <w:color w:val="000000" w:themeColor="text1"/>
                <w:sz w:val="21"/>
                <w:szCs w:val="21"/>
              </w:rPr>
              <w:t>，总监要及时督促施工单位按照</w:t>
            </w:r>
            <w:r>
              <w:rPr>
                <w:rFonts w:hint="eastAsia" w:asciiTheme="minorEastAsia" w:hAnsiTheme="minorEastAsia" w:eastAsiaTheme="minorEastAsia" w:cstheme="minorEastAsia"/>
                <w:bCs/>
                <w:color w:val="000000" w:themeColor="text1"/>
                <w:sz w:val="21"/>
                <w:szCs w:val="21"/>
                <w:shd w:val="clear" w:color="auto" w:fill="FFFFFF"/>
              </w:rPr>
              <w:t>《建设工程质量管理条例》及质量验收规范进行</w:t>
            </w:r>
            <w:r>
              <w:rPr>
                <w:rFonts w:hint="eastAsia" w:asciiTheme="minorEastAsia" w:hAnsiTheme="minorEastAsia" w:eastAsiaTheme="minorEastAsia" w:cstheme="minorEastAsia"/>
                <w:bCs/>
                <w:color w:val="000000" w:themeColor="text1"/>
                <w:sz w:val="21"/>
                <w:szCs w:val="21"/>
              </w:rPr>
              <w:t>处理，避免引起单位及人员投诉、政府部门通报、媒体曝光等，造成重大社会影响。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19</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未按规定组织分户检验或经分户检验核查结果不合格的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杭州市住宅工程分户检验指引》的通知要求，组织做好住宅工程分户验收；按照《住宅工程分户质量检验技术规程》DB33/T1140等规范标准要求的检查方法，逐户、逐间、逐段进行检查检验，做好记录，签字确认；分户检验核查结果达到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20</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对质量问题互相推诿、不履行保修责任或多次修理仍未解决同一质量问题的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按照合同保修约定，监理配合业主督促施工单位按照《建设工程质量管理条例》第六章建设工程质量保修等有关规定，履行保修责任解决好存在质量问题，避免互相推诿。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21</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检测机构出具的检测报告未按要求添加防伪二维码信息的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关于推行杭州市建设工程质量检测报告二维码防伪标识的通知要求》，检测机构出具的检测报告，需具备二维码标识。通过识别检测报告二维码可获取检测单位、报告编号、工程名称、工程部位、检测项目、检测结果、检测结论、检测日期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22</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检测机构未按要求实施与监管系统的信息联网，力学试验曲线未按规定自动采集保存的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按照《关于开展杭州市建设工程质量检测工作专项整治的通知》等有关规定，检测机构按照要求与监管系统信息联网，力学试验曲线未按规定自动采集保存的。监理依据相关规定和合同约定，做好相关监管工作。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23</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见证取样的取样、送检程序不规范；试样的标识、数量、留置等不符合要求；样品留样封存不规范的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对涉及结构安全、节能、环境保护和主要使用功能的试块、试件及材料，按照《监理见证取样方案》，做好取样、送样、试样的标识、数量、留置等，样品留样封存规范；应符合《杭州市建设工程质量见证检测工作手册》等相关规定；并做好台账登记和资料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24</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检测机构管理制度、质量控制措施不健全，或者不能有效运行的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vMerge w:val="restart"/>
            <w:tcBorders>
              <w:top w:val="single" w:color="auto" w:sz="4" w:space="0"/>
              <w:left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设工程监理工作标准》DB33/T1104中6.4.6条和《浙江省房屋建筑和市政基础设施工程质量检测管理实施办法的通知》要求，监理做好检测机构管理制度、质量控制措施等核查，且在编制检测方案中能够体现运行有效。检测机构要按照技术标准和规范进行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25</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检测机构未按技术标准和规范进行检测的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vMerge w:val="continue"/>
            <w:tcBorders>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26</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施工机械、仪器设备和环境条件不符合要求的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按照《建设工程安全生产管理条例》等相关规定，</w:t>
            </w:r>
            <w:r>
              <w:rPr>
                <w:rFonts w:hint="eastAsia" w:asciiTheme="minorEastAsia" w:hAnsiTheme="minorEastAsia" w:eastAsiaTheme="minorEastAsia" w:cstheme="minorEastAsia"/>
                <w:bCs/>
                <w:color w:val="000000" w:themeColor="text1"/>
                <w:shd w:val="clear" w:color="auto" w:fill="FFFFFF"/>
              </w:rPr>
              <w:t>施工单位采购、租赁的安全防护用具、机械设备、施工机具及配件，应当具有生产(制造)许可证、产品合格证，并在进入施工现场前进行查验。施工现场在不同施工阶段和周围环境及季节、气候变化时采取施工措施确保符合施工作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27</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销毁或转移有关工程质量检查试样和检测材料的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加强对检测机构管理，对试样和检测材料做好监管，防止发生销毁或转移质量检查试样和检测材料情况。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945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三、施工安全及文明（18条）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28</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勘察作业不符合设计要求或规范规定的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w:t>
            </w:r>
            <w:r>
              <w:rPr>
                <w:rFonts w:hint="eastAsia" w:asciiTheme="minorEastAsia" w:hAnsiTheme="minorEastAsia" w:eastAsiaTheme="minorEastAsia" w:cstheme="minorEastAsia"/>
                <w:bCs/>
                <w:color w:val="000000" w:themeColor="text1"/>
                <w:shd w:val="clear" w:color="auto" w:fill="FFFFFF"/>
              </w:rPr>
              <w:t>《建设工程安全生产管理条例》等有关规定，勘察单位在勘察作业时，应当严格执行操作规程，采取措施保证各类管线、设施和周边建筑物、构筑物的安全。</w:t>
            </w:r>
            <w:r>
              <w:rPr>
                <w:rFonts w:hint="eastAsia" w:asciiTheme="minorEastAsia" w:hAnsiTheme="minorEastAsia" w:eastAsiaTheme="minorEastAsia" w:cstheme="minorEastAsia"/>
                <w:bCs/>
                <w:color w:val="000000" w:themeColor="text1"/>
              </w:rPr>
              <w:t>勘察等相关方对试桩、基坑或槽的土质持力层等进行现场察看，与勘察报告是否相符，是否满足设计要求，签署明确的意见。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29</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工程开工前未按规定提交安全相关资料的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监理对施工单位提交安全管理制度、安全生产许可证、施工项目经理、专职安全员和特种作业人员资格等进行审查，在省住建厅网站查询施工企业主要负责人（A证）、项目负责人（B证）、专职安全生产管理人员（C证）三类人员 、特种人员等证书；做好总监及安全监理人员等质安手续备案，监理规划（（含安全监理内容）。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30</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未对工程范围内的危险源进行全覆盖识别、评价、动态监控，危险部位无明显警示标志的；或确定重大危险源后，未在现场醒目位置进行警示公告的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市《建筑工程安全生产监督管理工作导则》等有关规定，施工单位应当在施工现场显著位置警示公告危险源名称、施工时间和具体责任人员，并在危险区域设置安全警示标志。监理按照公司网络信息的施工安全重大危险源名录模板进行对照审核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31</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未制定有针对性的应急救援预案并组织演练，未配齐应急物资和人员的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按照《建设工程安全生产管理条例》等有关规定，监理督促施工单位</w:t>
            </w:r>
            <w:r>
              <w:rPr>
                <w:rFonts w:hint="eastAsia" w:asciiTheme="minorEastAsia" w:hAnsiTheme="minorEastAsia" w:eastAsiaTheme="minorEastAsia" w:cstheme="minorEastAsia"/>
                <w:bCs/>
                <w:color w:val="000000" w:themeColor="text1"/>
                <w:shd w:val="clear" w:color="auto" w:fill="FFFFFF"/>
              </w:rPr>
              <w:t>对施工现场易发生重大事故的部位、环节进行监控，制定施工现场生产安全事故应急救援预案。组织或者配备应急救援人员，配备救援器材、设备，并定期组织演练。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32</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未按规定制定监测方案、未按监测方案监测的、监测报警未及时处置的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危险性较大的分部分项工程安全管理规定》37令等有关规定，监测单位应当编制监测方案，监测方案由监测单位技术负责人审核签字并加盖单位公章，报送监理单位后方可实施。监理掌握监测单位提交监测成果报告，出现监测报警后，监理组织设计等相关单位，按照商议意见处置或视危险情况暂停此工序施工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33</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未严格按照批准的施工组织设计、专项施工单位案组织施工的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shd w:val="clear" w:color="auto" w:fill="FFFFFF"/>
              </w:rPr>
              <w:t>工程监理应当按照审批施工组织设计或专项施工方案实施监理，在实施监理过程中，发现施工违反工程建设强制性标准、存在安全事故隐患的，应当要求施工单位整改；情况严重的，应当要求施工单位暂时停止施工，并及时报告建设单位。施工单位拒不整改或者不停止施工的，总监应当及时向公司及有关主管部门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34</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企业未按规定对所属工程开展安全检查或检查次数不足的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施工企业工程项目部要严格实施每周安全检查，施工企业每月至少要组织一次安全生产检查。监理企业检查项目监理部的频次宜每月一次；项目部做好每日安全巡检、周安全、月度安全检查，且按照规定落实好带班制度。 监理单位应当结合危大工程专项施工单位案编制监理实施细则，并对危大工程施工实施专项巡视检查。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35</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未及时对地下管线、相邻建筑物、高压输电线路按规定办理产权单位监护手续的或监护过程中造成损害的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按照《建设工程安全生产管理条例》等有关规定，</w:t>
            </w:r>
            <w:r>
              <w:rPr>
                <w:rFonts w:hint="eastAsia" w:asciiTheme="minorEastAsia" w:hAnsiTheme="minorEastAsia" w:eastAsiaTheme="minorEastAsia" w:cstheme="minorEastAsia"/>
                <w:bCs/>
                <w:color w:val="000000" w:themeColor="text1"/>
                <w:shd w:val="clear" w:color="auto" w:fill="FFFFFF"/>
              </w:rPr>
              <w:t>施工单位因建设工程施工可能造成损害的毗邻建筑物、构筑物和地下管线等，应当采取专项防护措施。</w:t>
            </w:r>
            <w:r>
              <w:rPr>
                <w:rFonts w:hint="eastAsia" w:asciiTheme="minorEastAsia" w:hAnsiTheme="minorEastAsia" w:eastAsiaTheme="minorEastAsia" w:cstheme="minorEastAsia"/>
                <w:bCs/>
                <w:color w:val="000000" w:themeColor="text1"/>
              </w:rPr>
              <w:t>督促施工单位施工前通知产权方到场查看确认，并办理好监护手续，避免无手续或野蛮施工造成损害。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36</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未及时将超过一定规模危险性较大的分部分项工程的专家论证意见修改情况反馈专家，缺少签字确认的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按照《危险性较大的分部分项工程安全管理规定》37号令等相关规定，对超限危大工程专家论证后提出修改意见，督促施工单位做好修改反馈，并按规定及时报专家签字确认。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37</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涉及安全生产的材料、设备、设施、构配件未经验收合格投入使用的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设工程监理工作标准》DB33/T1104,监理应对施工单位报验的钢管、扣件、安全网进行检查，所检查的材料合格证及检测试验报告应符合要求。建筑起重机械安装前监理应对其设备基础进行验收;安装、加节作业完成后监理应进行资料核查和验收;验收合格30天内到建设行政主管部门办理使用登记。（详见材料、设备、设施、构配件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38</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建设行政主管部门或监督机构下达停工指令，现场未停工的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监理落实政府主管部门或监督机构（质安站、消防等部门）下达停工令，督促施工单位停工，施工单位拒不停工，监理按照程序向公司及有关主管部门和监督机构进行报告。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39</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遇紧急状态（台风等自然灾害、抢险救援等）不服从政府部门指令的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按照政府下达指令，及时启动台风、抢险等紧急状态的应急预案，做好组织和相关责任落实工作，服从政府统一要求，做好紧急状态抢险救援工作。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40</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未按规定设置安全生产管理机构、配备专职安全生产管理人员，数量不符合有关法律法规文件或合同要求的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审查施工单位安全生产管理机构，按照《浙江省建筑施工安全标准化管理规定》配备的专职安全生产管理人员。</w:t>
            </w:r>
            <w:r>
              <w:rPr>
                <w:rFonts w:hint="eastAsia" w:asciiTheme="minorEastAsia" w:hAnsiTheme="minorEastAsia" w:eastAsiaTheme="minorEastAsia" w:cstheme="minorEastAsia"/>
                <w:bCs/>
                <w:color w:val="000000" w:themeColor="text1"/>
                <w:shd w:val="clear" w:color="auto" w:fill="FFFFFF"/>
              </w:rPr>
              <w:t>工程监理单位和监理工程师应当按照法律、法规和工程建设强制性标准实施监理，并对建设工程安全生产承担监理责任。</w:t>
            </w:r>
            <w:r>
              <w:rPr>
                <w:rFonts w:hint="eastAsia" w:asciiTheme="minorEastAsia" w:hAnsiTheme="minorEastAsia" w:eastAsiaTheme="minorEastAsia" w:cstheme="minorEastAsia"/>
                <w:bCs/>
                <w:color w:val="000000" w:themeColor="text1"/>
              </w:rPr>
              <w:t>且符合法律法规文件或合同要求。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41</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需要持证上岗的岗位使用不具备资格的人员的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对进场特殊工种（架子工、电焊工、塔吊司机及司索指挥等特种作业人员，做好台账管理，定期对新进场特殊工种人员持证上岗情况进行检查和台账更新；做好信息港人员联网核查。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42</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工地现场发生事故，每死亡一人，或造成重大社会影响的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施工发生人员死亡事故，总监要立即报告公司，按照事故处理程序，了解监管部门和施工单位事故处理有关信息，按照减少社会影响的有效方法化解和处理。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43</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工地现场事故，经调查确认为安全生产责任事故，每死亡一人的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总监对照安全监理履职责任要求，对安全资料进行规整核查，配合监管部门事故调查，与监理企业和监管部门保持工作信息沟通，合理规避或减轻对监理追责认定。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9" w:hRule="exac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44</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未按规定投保相应保险品种的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按照《建设工程安全生产管理条例》规定，施工单位应当为施工现场从事危险作业的人员办理意外伤害保险。意外伤害保险期限自建设工程开工之日起至竣工验收合格止。</w:t>
            </w:r>
          </w:p>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945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四、文明施工（2条）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45</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违反有关文明施工要求或环境卫生、城市管理规定，被责令整改的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按照《建设工程安全生产管理条例》和市《关于加强建设工程扬尘污染防治工作的通知》等有关规定，施工中</w:t>
            </w:r>
            <w:r>
              <w:rPr>
                <w:rFonts w:hint="eastAsia" w:asciiTheme="minorEastAsia" w:hAnsiTheme="minorEastAsia" w:eastAsiaTheme="minorEastAsia" w:cstheme="minorEastAsia"/>
                <w:bCs/>
                <w:color w:val="000000" w:themeColor="text1"/>
                <w:shd w:val="clear" w:color="auto" w:fill="FFFFFF"/>
              </w:rPr>
              <w:t>防止或者减少粉尘、废气、废水、固体废物、噪声、振动和施工照明对人和环境的危害和污染；</w:t>
            </w:r>
            <w:r>
              <w:rPr>
                <w:rFonts w:hint="eastAsia" w:asciiTheme="minorEastAsia" w:hAnsiTheme="minorEastAsia" w:eastAsiaTheme="minorEastAsia" w:cstheme="minorEastAsia"/>
                <w:bCs/>
                <w:color w:val="000000" w:themeColor="text1"/>
              </w:rPr>
              <w:t>全面落实“控尘十条”，做好扬尘在线监测设施安装、工地可视化管理系统等措施。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46</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违反有关文明施工要求或环境卫生、城市管理规定被责令整改，拒不改正的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督促施工单位，及时按照监管部门下发整改单限期做好整改和回复；对确有困难暂时难以落实的，要端正态度主动与监管部门人员联络、沟通，避免出现拒不整改情况。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945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其他（16条）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47</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不及时维护市信用监管平台上信息，导致信息不完整、不准确的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pStyle w:val="3"/>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企业信息、人员信息、数据上报、企业报表、变更数据、信用信息查询（获奖表彰信息、不良行为记录、信用分查询）等有关信用信息，及时录入《杭州市建筑市场监管信用数据库》（简称信用平台），并按照相关规定及时维护，避免发生信息不完整和不准确。（详见信用信息管理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48</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申请墙改和散装水泥专项基金返退时,提供虚假材料,涉嫌骗取财政资金的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与业主联动，总监做好施工单位申报工程量及材料的审核，并签署相关意见；确保材料真实及基金返退，经得起监管部门核查；符合监管部门要求。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49</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企业未按规定要求向建设行政主管部门报送相关数据资料的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对施</w:t>
            </w:r>
            <w:r>
              <w:rPr>
                <w:rFonts w:hint="eastAsia" w:asciiTheme="minorEastAsia" w:hAnsiTheme="minorEastAsia" w:eastAsiaTheme="minorEastAsia" w:cstheme="minorEastAsia"/>
                <w:bCs/>
                <w:color w:val="000000" w:themeColor="text1"/>
                <w:shd w:val="clear" w:color="auto" w:fill="FFFFFF"/>
              </w:rPr>
              <w:t>工起重机械（塔吊、人货梯等)型号、数量，向质安站报送备案，做好起重机械网上申报平台企业审核工作</w:t>
            </w:r>
            <w:r>
              <w:rPr>
                <w:rFonts w:hint="eastAsia" w:asciiTheme="minorEastAsia" w:hAnsiTheme="minorEastAsia" w:eastAsiaTheme="minorEastAsia" w:cstheme="minorEastAsia"/>
                <w:bCs/>
                <w:color w:val="000000" w:themeColor="text1"/>
              </w:rPr>
              <w:t>；按照主管部门和信用平台的要求，</w:t>
            </w:r>
            <w:r>
              <w:rPr>
                <w:rFonts w:hint="eastAsia" w:asciiTheme="minorEastAsia" w:hAnsiTheme="minorEastAsia" w:eastAsiaTheme="minorEastAsia" w:cstheme="minorEastAsia"/>
                <w:bCs/>
                <w:color w:val="000000" w:themeColor="text1"/>
                <w:shd w:val="clear" w:color="auto" w:fill="FFFFFF"/>
              </w:rPr>
              <w:t>及时</w:t>
            </w:r>
            <w:r>
              <w:rPr>
                <w:rFonts w:hint="eastAsia" w:asciiTheme="minorEastAsia" w:hAnsiTheme="minorEastAsia" w:eastAsiaTheme="minorEastAsia" w:cstheme="minorEastAsia"/>
                <w:bCs/>
                <w:color w:val="000000" w:themeColor="text1"/>
              </w:rPr>
              <w:t xml:space="preserve">做好企业相关数据资料报送。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50</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违反相关规定要求，被建设行政主管部门责令改正的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结合项目特点，关注公司网络信息中的规范标准、政府文件等模块内容，了解建设工程法律法规及技术规程标准等有关规定，制止违规施工，避免或减少责令改正情况发生。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51</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按告知承诺制，未履行承诺的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pStyle w:val="22"/>
              <w:keepNext w:val="0"/>
              <w:keepLines w:val="0"/>
              <w:pageBreakBefore w:val="0"/>
              <w:shd w:val="clear" w:color="auto" w:fill="FFFFFF"/>
              <w:kinsoku/>
              <w:wordWrap/>
              <w:overflowPunct/>
              <w:topLinePunct w:val="0"/>
              <w:autoSpaceDE/>
              <w:autoSpaceDN/>
              <w:bidi w:val="0"/>
              <w:adjustRightInd/>
              <w:snapToGrid/>
              <w:spacing w:beforeAutospacing="0" w:afterAutospacing="0" w:line="450" w:lineRule="exact"/>
              <w:jc w:val="both"/>
              <w:textAlignment w:val="auto"/>
              <w:rPr>
                <w:rFonts w:hint="eastAsia" w:asciiTheme="minorEastAsia" w:hAnsiTheme="minorEastAsia" w:eastAsiaTheme="minorEastAsia" w:cstheme="minorEastAsia"/>
                <w:bCs/>
                <w:color w:val="000000" w:themeColor="text1"/>
                <w:sz w:val="21"/>
              </w:rPr>
            </w:pPr>
            <w:r>
              <w:rPr>
                <w:rFonts w:hint="eastAsia" w:asciiTheme="minorEastAsia" w:hAnsiTheme="minorEastAsia" w:eastAsiaTheme="minorEastAsia" w:cstheme="minorEastAsia"/>
                <w:bCs/>
                <w:color w:val="000000" w:themeColor="text1"/>
                <w:kern w:val="2"/>
                <w:sz w:val="21"/>
                <w:szCs w:val="21"/>
                <w:lang w:val="en-US" w:eastAsia="zh-CN" w:bidi="ar-SA"/>
              </w:rPr>
              <w:t>企业要严格按照住建部企业资质延续审批实行告知承诺制的通知办理。按照杭州市《关于严格落实建筑工程质量终身责任承诺制的通知》规定，经授权的建设、勘察、设计单位项目负责人以及施工单位项目经理、监理单位总监理工程师应当在办理工程质量监督手续前签署工程质量终身责任承诺书。杭州市《加强建筑施工安全事故责任企业人员处罚的意见》规定，推行安全生产承诺制。建筑施工企业法定代表人和项目负责人分别代表企业和项目向社会公开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52</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监管部门在日常监管、投诉处理和验收过程中，相关责任单位不配合的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监理和有关参建方平时加强与监管部门人员的联络和沟通，对监管部门（质安站、消防、城管等）日常监管、投诉处理和验收过程中提出的问题，给予积极配合和落实反馈。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53</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在办理有关行政审批或验收时，未落实审批或验收要求的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在办理行政审批或验收（规划、人防、消防、质监站等）时，及时按照行政部门提出整改意见，督促对应单位及责任人落实，且做好信息反馈。应符合《工程建设项目并联竣工验收办事指南》等有关要求。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54</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由于企业原因，引起群体性事件或年度各类有责投诉的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w:t>
            </w:r>
          </w:p>
        </w:tc>
        <w:tc>
          <w:tcPr>
            <w:tcW w:w="4923" w:type="dxa"/>
            <w:tcBorders>
              <w:top w:val="single" w:color="auto" w:sz="4" w:space="0"/>
              <w:left w:val="single" w:color="auto" w:sz="4" w:space="0"/>
              <w:bottom w:val="single" w:color="auto" w:sz="4" w:space="0"/>
              <w:right w:val="single" w:color="auto" w:sz="4" w:space="0"/>
            </w:tcBorders>
          </w:tcPr>
          <w:p>
            <w:pPr>
              <w:pStyle w:val="22"/>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sz w:val="21"/>
              </w:rPr>
            </w:pPr>
            <w:r>
              <w:rPr>
                <w:rFonts w:hint="eastAsia" w:asciiTheme="minorEastAsia" w:hAnsiTheme="minorEastAsia" w:eastAsiaTheme="minorEastAsia" w:cstheme="minorEastAsia"/>
                <w:bCs/>
                <w:color w:val="000000" w:themeColor="text1"/>
                <w:sz w:val="21"/>
              </w:rPr>
              <w:t>督促施工单位做好施工期间的道路阻断、噪声、扬尘、污水、污染环境问题、劳资纠纷、打架群殴等敏感事件管控，避免引起群体性事件或年度各类监管部门核查属实有责投诉。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55</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未按规定开办民工学校的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pStyle w:val="21"/>
              <w:keepNext w:val="0"/>
              <w:keepLines w:val="0"/>
              <w:pageBreakBefore w:val="0"/>
              <w:kinsoku/>
              <w:wordWrap/>
              <w:overflowPunct/>
              <w:topLinePunct w:val="0"/>
              <w:autoSpaceDE/>
              <w:autoSpaceDN/>
              <w:bidi w:val="0"/>
              <w:adjustRightInd/>
              <w:snapToGrid/>
              <w:spacing w:beforeAutospacing="0" w:afterAutospacing="0" w:line="450" w:lineRule="exact"/>
              <w:textAlignment w:val="auto"/>
              <w:rPr>
                <w:rFonts w:hint="eastAsia" w:asciiTheme="minorEastAsia" w:hAnsiTheme="minorEastAsia" w:eastAsiaTheme="minorEastAsia" w:cstheme="minorEastAsia"/>
                <w:bCs/>
                <w:color w:val="000000" w:themeColor="text1"/>
                <w:sz w:val="21"/>
                <w:szCs w:val="21"/>
              </w:rPr>
            </w:pPr>
            <w:r>
              <w:rPr>
                <w:rFonts w:hint="eastAsia" w:asciiTheme="minorEastAsia" w:hAnsiTheme="minorEastAsia" w:eastAsiaTheme="minorEastAsia" w:cstheme="minorEastAsia"/>
                <w:bCs/>
                <w:color w:val="000000" w:themeColor="text1"/>
                <w:sz w:val="21"/>
                <w:szCs w:val="21"/>
              </w:rPr>
              <w:t>按照《杭州市建设工地民工学校管理办法》的通知，市范围内工程造价在1000万元以上、工期6个月以上、参与工程建设的民工总数超过50人的房屋建筑、市政和轨道交通等建设工地，工程建设期间应建立民工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56</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未按规定实施装配式建造的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严格执行经批准的设计文件，确保装配率。装配整体式混凝土结构工程施工单位应制定实体检验专项方案，并经监理审核批准后实施。实体检验应由监理组织施工实施，并见证实施过程。符合浙江省《装配整体式混凝土结构工程施工质量验收规范》DB33/T1123等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57</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未按要求执行民工工资支付规定的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pStyle w:val="22"/>
              <w:keepNext w:val="0"/>
              <w:keepLines w:val="0"/>
              <w:pageBreakBefore w:val="0"/>
              <w:shd w:val="clear" w:color="auto" w:fill="FFFFFF"/>
              <w:kinsoku/>
              <w:wordWrap/>
              <w:overflowPunct/>
              <w:topLinePunct w:val="0"/>
              <w:autoSpaceDE/>
              <w:autoSpaceDN/>
              <w:bidi w:val="0"/>
              <w:adjustRightInd/>
              <w:snapToGrid/>
              <w:spacing w:beforeAutospacing="0" w:afterAutospacing="0" w:line="450" w:lineRule="exact"/>
              <w:jc w:val="both"/>
              <w:textAlignment w:val="auto"/>
              <w:rPr>
                <w:rFonts w:hint="eastAsia" w:asciiTheme="minorEastAsia" w:hAnsiTheme="minorEastAsia" w:eastAsiaTheme="minorEastAsia" w:cstheme="minorEastAsia"/>
                <w:bCs/>
                <w:color w:val="000000" w:themeColor="text1"/>
                <w:sz w:val="21"/>
              </w:rPr>
            </w:pPr>
            <w:r>
              <w:rPr>
                <w:rFonts w:hint="eastAsia" w:asciiTheme="minorEastAsia" w:hAnsiTheme="minorEastAsia" w:eastAsiaTheme="minorEastAsia" w:cstheme="minorEastAsia"/>
                <w:bCs/>
                <w:color w:val="000000" w:themeColor="text1"/>
                <w:sz w:val="21"/>
                <w:shd w:val="clear" w:color="auto" w:fill="FFFFFF"/>
              </w:rPr>
              <w:t>施工总承包单位应当开设农民工工资专用账户，实行现场维权信息公示制度。施工总、分包单位应当建立用工管理台账，并保存至工程完工且工资全部结清后至少3年。</w:t>
            </w:r>
            <w:r>
              <w:rPr>
                <w:rFonts w:hint="eastAsia" w:asciiTheme="minorEastAsia" w:hAnsiTheme="minorEastAsia" w:eastAsiaTheme="minorEastAsia" w:cstheme="minorEastAsia"/>
                <w:bCs/>
                <w:color w:val="000000" w:themeColor="text1"/>
                <w:sz w:val="21"/>
              </w:rPr>
              <w:t>符合《中华人民共和国国务院令保障农民工工资支付条例》等相关规定。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58</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企业在组织与从业持证相关的教育培训中存在弄虚作假、不规范、档案资料不齐全等行为情况</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遵守政府部门有关规定，按时组织与从业持证相关的教育培训时，人员教育培训签到、培训方案、培训实施意见、老师授课课件、考试等环节都按照规范操作，且也都及时进行图文档案资料归档；参照《监理工程师职业资格考试实施办法》等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59</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在各类取证报名和考试中，企业存在出具虚假材料等弄虚作假行为、或发生有组织的群体性考试舞弊行为的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企业各类取证（监理工程师、造价、咨询等资格证书）报考中，均按照《监理工程师职业资格考试实施办法》等相关规定，认真执行有关报考条件规定，出具材料规范真实有效，企业参考人员无群体性舞弊行为发生或通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60</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受到建设行政主管部门简易程序行政处罚的</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w:t>
            </w:r>
          </w:p>
        </w:tc>
        <w:tc>
          <w:tcPr>
            <w:tcW w:w="4923" w:type="dxa"/>
            <w:vMerge w:val="restart"/>
            <w:tcBorders>
              <w:top w:val="single" w:color="auto" w:sz="4" w:space="0"/>
              <w:left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按照行政主管部门日常飞检、检查通知、会议等要求，有针对性做好各项落实工作，总监和项目经理，加强与本项目监督员联络、沟通，总监对突出问题多汇报或上报，取得行政主管部门助力或事前指导。突发行政主管部门人员在现场责令整改或停工等开具单子，影响企业招投标信用联动扣分异常情况时，总监立即将扣分原因准确报告公司主管领导，总监或督促施工单位想尽办法化解症结，总监不要先草率在开具单子上签字，共同力争企业信用不（或少）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61</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受到建设行政主管部门通报批评的（国家/省/市/县）</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4/3/2/1</w:t>
            </w:r>
          </w:p>
        </w:tc>
        <w:tc>
          <w:tcPr>
            <w:tcW w:w="4923" w:type="dxa"/>
            <w:vMerge w:val="continue"/>
            <w:tcBorders>
              <w:left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62</w:t>
            </w:r>
          </w:p>
        </w:tc>
        <w:tc>
          <w:tcPr>
            <w:tcW w:w="29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在工程建设中受到其他部门行政处罚的（省/市/县）</w:t>
            </w: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jc w:val="center"/>
              <w:textAlignment w:val="auto"/>
              <w:rPr>
                <w:rFonts w:hint="eastAsia"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1.5/1/0.5</w:t>
            </w:r>
          </w:p>
        </w:tc>
        <w:tc>
          <w:tcPr>
            <w:tcW w:w="4923" w:type="dxa"/>
            <w:vMerge w:val="continue"/>
            <w:tcBorders>
              <w:left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beforeAutospacing="0" w:afterAutospacing="0" w:line="450" w:lineRule="exact"/>
              <w:ind w:left="-53" w:leftChars="-25" w:right="-53" w:rightChars="-25"/>
              <w:textAlignment w:val="auto"/>
              <w:rPr>
                <w:rFonts w:hint="eastAsia" w:asciiTheme="minorEastAsia" w:hAnsiTheme="minorEastAsia" w:eastAsiaTheme="minorEastAsia" w:cstheme="minorEastAsia"/>
                <w:bCs/>
                <w:color w:val="000000" w:themeColor="text1"/>
              </w:rPr>
            </w:pPr>
          </w:p>
        </w:tc>
      </w:tr>
    </w:tbl>
    <w:p>
      <w:pPr>
        <w:rPr>
          <w:rFonts w:hint="eastAsia" w:asciiTheme="minorEastAsia" w:hAnsiTheme="minorEastAsia" w:eastAsiaTheme="minorEastAsia" w:cstheme="minorEastAsia"/>
          <w:bCs/>
          <w:color w:val="000000" w:themeColor="text1"/>
        </w:rPr>
      </w:pPr>
    </w:p>
    <w:p>
      <w:pPr>
        <w:rPr>
          <w:rFonts w:hint="eastAsia" w:asciiTheme="minorEastAsia" w:hAnsiTheme="minorEastAsia" w:eastAsiaTheme="minorEastAsia" w:cstheme="minorEastAsia"/>
          <w:color w:val="000000" w:themeColor="text1"/>
          <w:sz w:val="21"/>
          <w:szCs w:val="21"/>
          <w:lang w:val="en-US" w:eastAsia="zh-CN"/>
        </w:rPr>
      </w:pPr>
    </w:p>
    <w:p>
      <w:pPr>
        <w:keepNext w:val="0"/>
        <w:keepLines w:val="0"/>
        <w:pageBreakBefore w:val="0"/>
        <w:widowControl/>
        <w:kinsoku/>
        <w:wordWrap/>
        <w:overflowPunct/>
        <w:topLinePunct w:val="0"/>
        <w:autoSpaceDE/>
        <w:autoSpaceDN/>
        <w:bidi w:val="0"/>
        <w:adjustRightInd/>
        <w:snapToGrid/>
        <w:spacing w:line="360" w:lineRule="auto"/>
        <w:ind w:firstLine="594" w:firstLineChars="200"/>
        <w:jc w:val="center"/>
        <w:textAlignment w:val="auto"/>
        <w:rPr>
          <w:rFonts w:hint="eastAsia" w:asciiTheme="minorEastAsia" w:hAnsiTheme="minorEastAsia" w:eastAsiaTheme="minorEastAsia" w:cstheme="minorEastAsia"/>
          <w:b/>
          <w:bCs/>
          <w:color w:val="000000" w:themeColor="text1"/>
          <w:spacing w:val="8"/>
          <w:kern w:val="0"/>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594" w:firstLineChars="200"/>
        <w:jc w:val="center"/>
        <w:textAlignment w:val="auto"/>
        <w:rPr>
          <w:rFonts w:hint="eastAsia" w:asciiTheme="minorEastAsia" w:hAnsiTheme="minorEastAsia" w:eastAsiaTheme="minorEastAsia" w:cstheme="minorEastAsia"/>
          <w:b/>
          <w:bCs/>
          <w:color w:val="000000" w:themeColor="text1"/>
          <w:spacing w:val="8"/>
          <w:kern w:val="0"/>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452" w:firstLineChars="200"/>
        <w:jc w:val="right"/>
        <w:textAlignment w:val="auto"/>
        <w:rPr>
          <w:rFonts w:hint="eastAsia" w:asciiTheme="minorEastAsia" w:hAnsiTheme="minorEastAsia" w:eastAsiaTheme="minorEastAsia" w:cstheme="minorEastAsia"/>
          <w:bCs/>
          <w:color w:val="000000" w:themeColor="text1"/>
          <w:lang w:val="en-US" w:eastAsia="zh-CN"/>
        </w:rPr>
      </w:pPr>
      <w:r>
        <w:rPr>
          <w:rFonts w:hint="eastAsia" w:asciiTheme="minorEastAsia" w:hAnsiTheme="minorEastAsia" w:eastAsiaTheme="minorEastAsia" w:cstheme="minorEastAsia"/>
          <w:b w:val="0"/>
          <w:bCs w:val="0"/>
          <w:color w:val="000000" w:themeColor="text1"/>
          <w:spacing w:val="8"/>
          <w:kern w:val="0"/>
          <w:sz w:val="21"/>
          <w:szCs w:val="21"/>
          <w:lang w:val="en-US" w:eastAsia="zh-CN"/>
        </w:rPr>
        <w:t xml:space="preserve">   </w:t>
      </w:r>
      <w:bookmarkStart w:id="2" w:name="_GoBack"/>
      <w:r>
        <w:rPr>
          <w:rFonts w:hint="eastAsia" w:asciiTheme="minorEastAsia" w:hAnsiTheme="minorEastAsia" w:eastAsiaTheme="minorEastAsia" w:cstheme="minorEastAsia"/>
          <w:bCs/>
          <w:color w:val="000000" w:themeColor="text1"/>
          <w:lang w:val="en-US" w:eastAsia="zh-CN"/>
        </w:rPr>
        <w:t xml:space="preserve">  总监部</w:t>
      </w:r>
    </w:p>
    <w:bookmarkEnd w:id="2"/>
    <w:p>
      <w:pPr>
        <w:keepNext w:val="0"/>
        <w:keepLines w:val="0"/>
        <w:pageBreakBefore w:val="0"/>
        <w:widowControl/>
        <w:kinsoku/>
        <w:wordWrap/>
        <w:overflowPunct/>
        <w:topLinePunct w:val="0"/>
        <w:autoSpaceDE/>
        <w:autoSpaceDN/>
        <w:bidi w:val="0"/>
        <w:adjustRightInd/>
        <w:snapToGrid/>
        <w:spacing w:line="360" w:lineRule="auto"/>
        <w:ind w:firstLine="594" w:firstLineChars="200"/>
        <w:jc w:val="center"/>
        <w:textAlignment w:val="auto"/>
        <w:rPr>
          <w:rFonts w:hint="eastAsia" w:asciiTheme="minorEastAsia" w:hAnsiTheme="minorEastAsia" w:eastAsiaTheme="minorEastAsia" w:cstheme="minorEastAsia"/>
          <w:b/>
          <w:bCs/>
          <w:color w:val="000000" w:themeColor="text1"/>
          <w:spacing w:val="8"/>
          <w:kern w:val="0"/>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594" w:firstLineChars="200"/>
        <w:jc w:val="center"/>
        <w:textAlignment w:val="auto"/>
        <w:rPr>
          <w:rFonts w:hint="eastAsia" w:asciiTheme="minorEastAsia" w:hAnsiTheme="minorEastAsia" w:eastAsiaTheme="minorEastAsia" w:cstheme="minorEastAsia"/>
          <w:b/>
          <w:bCs/>
          <w:color w:val="000000" w:themeColor="text1"/>
          <w:spacing w:val="8"/>
          <w:kern w:val="0"/>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594" w:firstLineChars="200"/>
        <w:jc w:val="center"/>
        <w:textAlignment w:val="auto"/>
        <w:rPr>
          <w:rFonts w:hint="eastAsia" w:asciiTheme="minorEastAsia" w:hAnsiTheme="minorEastAsia" w:eastAsiaTheme="minorEastAsia" w:cstheme="minorEastAsia"/>
          <w:b/>
          <w:bCs/>
          <w:color w:val="000000" w:themeColor="text1"/>
          <w:spacing w:val="8"/>
          <w:kern w:val="0"/>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594" w:firstLineChars="200"/>
        <w:jc w:val="center"/>
        <w:textAlignment w:val="auto"/>
        <w:rPr>
          <w:rFonts w:hint="eastAsia" w:asciiTheme="minorEastAsia" w:hAnsiTheme="minorEastAsia" w:eastAsiaTheme="minorEastAsia" w:cstheme="minorEastAsia"/>
          <w:b/>
          <w:bCs/>
          <w:color w:val="000000" w:themeColor="text1"/>
          <w:spacing w:val="8"/>
          <w:kern w:val="0"/>
          <w:sz w:val="28"/>
          <w:szCs w:val="28"/>
        </w:rPr>
      </w:pP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b/>
          <w:bCs/>
          <w:color w:val="000000" w:themeColor="text1"/>
          <w:spacing w:val="8"/>
          <w:kern w:val="0"/>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594" w:firstLineChars="200"/>
        <w:jc w:val="center"/>
        <w:textAlignment w:val="auto"/>
        <w:rPr>
          <w:rFonts w:hint="eastAsia" w:asciiTheme="minorEastAsia" w:hAnsiTheme="minorEastAsia" w:eastAsiaTheme="minorEastAsia" w:cstheme="minorEastAsia"/>
          <w:b/>
          <w:bCs/>
          <w:color w:val="000000" w:themeColor="text1"/>
          <w:spacing w:val="8"/>
          <w:kern w:val="0"/>
          <w:sz w:val="28"/>
          <w:szCs w:val="28"/>
        </w:rPr>
      </w:pPr>
      <w:r>
        <w:rPr>
          <w:rFonts w:hint="eastAsia" w:asciiTheme="minorEastAsia" w:hAnsiTheme="minorEastAsia" w:eastAsiaTheme="minorEastAsia" w:cstheme="minorEastAsia"/>
          <w:b/>
          <w:bCs/>
          <w:color w:val="000000" w:themeColor="text1"/>
          <w:spacing w:val="8"/>
          <w:kern w:val="0"/>
          <w:sz w:val="28"/>
          <w:szCs w:val="28"/>
        </w:rPr>
        <w:t>业主考察与总监答辩</w:t>
      </w:r>
    </w:p>
    <w:p>
      <w:pPr>
        <w:keepNext w:val="0"/>
        <w:keepLines w:val="0"/>
        <w:pageBreakBefore w:val="0"/>
        <w:widowControl/>
        <w:kinsoku/>
        <w:wordWrap/>
        <w:overflowPunct/>
        <w:topLinePunct w:val="0"/>
        <w:autoSpaceDE/>
        <w:autoSpaceDN/>
        <w:bidi w:val="0"/>
        <w:adjustRightInd/>
        <w:snapToGrid/>
        <w:spacing w:line="360" w:lineRule="auto"/>
        <w:ind w:firstLine="454" w:firstLineChars="200"/>
        <w:jc w:val="left"/>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1、引言：GB/T50319-2013《建设工程监理规范》对建设工程监理的定义：工程监理单位受建设单位委托，根据法律法规、工程建设标准、勘察设计文件及合同，</w:t>
      </w:r>
      <w:r>
        <w:rPr>
          <w:rFonts w:hint="eastAsia" w:asciiTheme="minorEastAsia" w:hAnsiTheme="minorEastAsia" w:eastAsiaTheme="minorEastAsia" w:cstheme="minorEastAsia"/>
          <w:color w:val="000000" w:themeColor="text1"/>
          <w:spacing w:val="8"/>
          <w:kern w:val="0"/>
          <w:sz w:val="21"/>
          <w:szCs w:val="21"/>
        </w:rPr>
        <w:t>在施工阶段对建设工程质量、进度、造价进行控制，对合同、信息进行管理，对工程建设相关方的关系进行协调，并履行建设工程安全生产管理法定职责的服务活动。相对于单纯的项目监理，现有的全过程工程咨询服务，在原有基础上已有较大的拓展和延伸，我们的咨询工作将涵盖项目决策、项目设计、项目招投标、项目施工、项目竣工验收5个阶段，无论项目性质如何，答辩永远是我们监理人难以回避的重大课题。</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目前，项目监理公司与项目业主的监理委托合同，一般多以施工阶段的监理服务为标的。在这个阶段，监理服务主要体现在项目监理公司对业主拟建项目的质量、安全、投资、进度、文明、标准化等关键目标的监督管理上，监理工作最终能否圆满，也将在上述目标中得到反映和体现。这些年监理市场的残酷竞争已经多次提醒我们：当监理单位的资信、社会美誉度、人脉关系等因素难分高下之时，业主考察和监理答辩成果将会直接影响业主对监理队伍的认可程度，此其一。从另外角度看，一个有着强烈荣誉感和责任感的监理企业，也绝不愿意在最能体现公司软实力的监理答辩环节输给对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1：监理招标阶段的影响因素很多，人脉关系、公司资信、市场美誉度、项目监理班子、专家评审都成为监理投标的“胜负手”。业主考察和总监答辩是监理人和顾客（业主）之间针对“说服”和“认可”两个对应目标的博弈。</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2、业主考察的目的和内容</w:t>
      </w:r>
      <w:r>
        <w:rPr>
          <w:rFonts w:hint="eastAsia" w:asciiTheme="minorEastAsia" w:hAnsiTheme="minorEastAsia" w:eastAsiaTheme="minorEastAsia" w:cstheme="minorEastAsia"/>
          <w:color w:val="000000" w:themeColor="text1"/>
          <w:spacing w:val="8"/>
          <w:kern w:val="0"/>
          <w:sz w:val="21"/>
          <w:szCs w:val="21"/>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2.1、考察目的</w:t>
      </w:r>
      <w:r>
        <w:rPr>
          <w:rFonts w:hint="eastAsia" w:asciiTheme="minorEastAsia" w:hAnsiTheme="minorEastAsia" w:eastAsiaTheme="minorEastAsia" w:cstheme="minorEastAsia"/>
          <w:color w:val="000000" w:themeColor="text1"/>
          <w:spacing w:val="8"/>
          <w:kern w:val="0"/>
          <w:sz w:val="21"/>
          <w:szCs w:val="21"/>
        </w:rPr>
        <w:t> 任何一个希望充分利用监理资源优势，力求监理能最大程度有所作为的项目业主，最终都希望把监理作为其项目管理的“延伸”和“着陆点”，因此业主不可能也不应该忽视对监理公司专业配套、技术素养、管理思路、工作经验和协调作用的追求。我们知道，监理委托合同签订后，真正与业主朝夕相处、体现执行力的是工地上摸爬滚打的项目监理部，项目监理部才是业主真正意义上的管理“抓手”。因此，项目总监自然成为业主最终关注和重点考察的关键人物。项目总监的技术素养、管理意识、内外协调平衡能力甚至是人格魅力都将成为项目业主关注、考察的重点。业主对监理的考察一般分为两个层面：公司层面和项目监理部层面，公司层面的考察一般以前期和外围阶段为主，而项目监理部层面的考察往往是在入围比拼阶段进行，目前相当部分业主将两个层面“合二为一”进行综合考察，项目总监作为业主的重点考察目标，是考察答辩的首选人物。优秀项目总监是监理企业的“宣传队、播种机、宣言书”，一线总监不但是监理企业的代言人，更承担着项目班子成员“传道、授业、解惑”等职责。总监的业务能力、技术水平、管理视野、性格作风和人格魅力将不可避免地影响着一群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2.2、考察内容</w:t>
      </w:r>
      <w:r>
        <w:rPr>
          <w:rFonts w:hint="eastAsia" w:asciiTheme="minorEastAsia" w:hAnsiTheme="minorEastAsia" w:eastAsiaTheme="minorEastAsia" w:cstheme="minorEastAsia"/>
          <w:color w:val="000000" w:themeColor="text1"/>
          <w:spacing w:val="8"/>
          <w:kern w:val="0"/>
          <w:sz w:val="21"/>
          <w:szCs w:val="21"/>
        </w:rPr>
        <w:t xml:space="preserve"> 项目业主形形色色各不相同，就通常情况而言，他们对监理公司的考察不可能漫无目的不着边际。业主往往会以工程项目为载体，围绕拟建项目的技术特点、监理对项目理解认知程度、监理工作思路、监理力量配备以及对拟建项目的重点、难点、关键节点的应对措施等内容，向监理公司展开问询，寻求答案，业主提问的内容不外乎进度、质量、投资、安全、协调等现实问题，业主的考察均带着问题有备而来，考察内容带有明显的目标和指向。</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3、监理应辩思路</w:t>
      </w:r>
      <w:r>
        <w:rPr>
          <w:rFonts w:hint="eastAsia" w:asciiTheme="minorEastAsia" w:hAnsiTheme="minorEastAsia" w:eastAsiaTheme="minorEastAsia" w:cstheme="minorEastAsia"/>
          <w:color w:val="000000" w:themeColor="text1"/>
          <w:spacing w:val="8"/>
          <w:kern w:val="0"/>
          <w:sz w:val="21"/>
          <w:szCs w:val="21"/>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既然业主的考察带有明显的目标和指向，那么总监答辩也需要具备相应的针对性，需做好“迎合业主”和“展示自我”两方面准备。</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我们认为，“迎合业主”不是简单的趋附，我们的迎合必须是建立在对项目业主内心诉求、内心关切的洞察力和理解力基础上，体现的是“情商”。如果监理人能就业主关切的问题，进行周密部署、认真准备、仔细考量，在业主提问之时，甚至提问之前进行表述，那么总监给业主的印象必定是良好的，加分的；而“展示自我”则是为了向业主展示我们监理人的专业素养和管理水平，是为了向业主展示我们提供优良服务的技术和能力，体现的是“智商”。通常情况下，监理答辩可以遵循技术思路和管理思路两条主线向业主展开陈述和建议，重点做好“技术思路答辩”和“管理思路答辩”两篇文章。</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提示2：技术是基础，管理是保障。监理企业作为建设市场的技术服务主体，技术思路和管理思路始终是我们体现竞争力的不二法宝。</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3.1技术思路答辩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总监应针对拟建项目工程特征和技术特点，在辨识和理解的基础上进行阐述和建议，此举的主要目的，是向业主表达我监理公司对拟建项目技术特点、技术难点和技术关键点的辨识眼光和监控能力。</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我们知道，任何一个项目的建设管理都有其固有的特点和内部规律。作为一个特定的项目，其项目特点、技术思路和解决方案，在设计文件确定之日即已存在。正常情况下，在监理投标阶段，大部分业主都能向监理单位提供设计文件，但我们也应看到，很多时候监理未必能及时拿到较为详细的设计文件。我们认为，无论是否能看到详细的施工图纸，我们都需要在答辩时展开“技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提示3：技辩”工作体现的是监理人对项目技术元素最基本的理解、评估和判断，在设计图纸不齐备的条件下进行合理到位的“技辩”更能体现监理人的工作经验、技战术素养和前瞻能力。</w:t>
      </w:r>
      <w:r>
        <w:rPr>
          <w:rFonts w:hint="eastAsia" w:asciiTheme="minorEastAsia" w:hAnsiTheme="minorEastAsia" w:eastAsiaTheme="minorEastAsia" w:cstheme="minorEastAsia"/>
          <w:color w:val="000000" w:themeColor="text1"/>
          <w:spacing w:val="8"/>
          <w:kern w:val="0"/>
          <w:sz w:val="21"/>
          <w:szCs w:val="21"/>
        </w:rPr>
        <w:t>举例说明：某写字楼，总建筑面积10万平方米，地上建筑面积6万平方米（30层），地下建筑面积4万平方米（3层）。限于篇幅，其他项目信息略去。技辩思路如下（注：以下内容需重点提及，是否展开视情况而定）：</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3.1.1</w:t>
      </w:r>
      <w:r>
        <w:rPr>
          <w:rFonts w:hint="eastAsia" w:asciiTheme="minorEastAsia" w:hAnsiTheme="minorEastAsia" w:eastAsiaTheme="minorEastAsia" w:cstheme="minorEastAsia"/>
          <w:color w:val="000000" w:themeColor="text1"/>
          <w:spacing w:val="8"/>
          <w:kern w:val="0"/>
          <w:sz w:val="21"/>
          <w:szCs w:val="21"/>
        </w:rPr>
        <w:t>桩基工程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技术分析：考虑到项目为高层甚至超高层（超过100米〉，通常为混凝土钻孔灌注桩，主楼承压桩，裙房抗拔桩。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监控重点：工程桩施工方案及监理重点。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3.1.2</w:t>
      </w:r>
      <w:r>
        <w:rPr>
          <w:rFonts w:hint="eastAsia" w:asciiTheme="minorEastAsia" w:hAnsiTheme="minorEastAsia" w:eastAsiaTheme="minorEastAsia" w:cstheme="minorEastAsia"/>
          <w:color w:val="000000" w:themeColor="text1"/>
          <w:spacing w:val="8"/>
          <w:kern w:val="0"/>
          <w:sz w:val="21"/>
          <w:szCs w:val="21"/>
        </w:rPr>
        <w:t>深基坑工程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技术分析：两层地下室，深基坑。</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监控重点：降水、挖土、围护方案（专家论证）。</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3.1.3</w:t>
      </w:r>
      <w:r>
        <w:rPr>
          <w:rFonts w:hint="eastAsia" w:asciiTheme="minorEastAsia" w:hAnsiTheme="minorEastAsia" w:eastAsiaTheme="minorEastAsia" w:cstheme="minorEastAsia"/>
          <w:color w:val="000000" w:themeColor="text1"/>
          <w:spacing w:val="8"/>
          <w:kern w:val="0"/>
          <w:sz w:val="21"/>
          <w:szCs w:val="21"/>
        </w:rPr>
        <w:t>基础地下室工程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技术分析：地下室功能划分（车库、各功能配套用房、消防水池、平战结合人防等）。</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监控重点：大体积混凝土方案（技术论证）、劲钢混凝土、人防、防水、保温等。</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3.1.4</w:t>
      </w:r>
      <w:r>
        <w:rPr>
          <w:rFonts w:hint="eastAsia" w:asciiTheme="minorEastAsia" w:hAnsiTheme="minorEastAsia" w:eastAsiaTheme="minorEastAsia" w:cstheme="minorEastAsia"/>
          <w:color w:val="000000" w:themeColor="text1"/>
          <w:spacing w:val="8"/>
          <w:kern w:val="0"/>
          <w:sz w:val="21"/>
          <w:szCs w:val="21"/>
        </w:rPr>
        <w:t>结构主体工程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技术分析：主体结构形式分析（钢结构、钢砼结构或PC结构）</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监控重点：钢结构或PC结构必须描述深化设计、材料采购验收、驻厂监造（视项目规模定）、现场吊装和拼装、过程质量验收等重点内容，一般业主不谙此道，上述内容可以成为监理答辩加分点。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监理是否驻厂监造，应考虑项目规模、监理资源占用和成本核算，应由公司统筹决策。</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3.1.5</w:t>
      </w:r>
      <w:r>
        <w:rPr>
          <w:rFonts w:hint="eastAsia" w:asciiTheme="minorEastAsia" w:hAnsiTheme="minorEastAsia" w:eastAsiaTheme="minorEastAsia" w:cstheme="minorEastAsia"/>
          <w:color w:val="000000" w:themeColor="text1"/>
          <w:spacing w:val="8"/>
          <w:kern w:val="0"/>
          <w:sz w:val="21"/>
          <w:szCs w:val="21"/>
        </w:rPr>
        <w:t>幕墙工程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技术分析：结构形式（明框、隐框或半隐框）、施工形式（单元式、半单元式或构件式）、材料形式（玻璃、石材或金属）</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监控重点：材料检验（铝型材、玻璃、结构胶、石材）</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检验内容（相融性检测、四性检测、拉索检测、淋水试验）</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3.1.6</w:t>
      </w:r>
      <w:r>
        <w:rPr>
          <w:rFonts w:hint="eastAsia" w:asciiTheme="minorEastAsia" w:hAnsiTheme="minorEastAsia" w:eastAsiaTheme="minorEastAsia" w:cstheme="minorEastAsia"/>
          <w:color w:val="000000" w:themeColor="text1"/>
          <w:spacing w:val="8"/>
          <w:kern w:val="0"/>
          <w:sz w:val="21"/>
          <w:szCs w:val="21"/>
        </w:rPr>
        <w:t>装修工程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技术分析：涉及装修子分部（门窗、轻质隔墙、装饰面板、吊顶、裱糊和软包、细部、铺装等）</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监控重点：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1、强调原材料，尤其是进口材料检验手段；</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2、强调装饰样板确定原则，业主、设计、监理、施工共同确定；</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3、强调工种协调配合，一般以吊顶子分部举例说明装修、喷淋、电气、灯具、烟感、温感、通风空调、音响等专业协调的重要性。</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3.1.7</w:t>
      </w:r>
      <w:r>
        <w:rPr>
          <w:rFonts w:hint="eastAsia" w:asciiTheme="minorEastAsia" w:hAnsiTheme="minorEastAsia" w:eastAsiaTheme="minorEastAsia" w:cstheme="minorEastAsia"/>
          <w:color w:val="000000" w:themeColor="text1"/>
          <w:spacing w:val="8"/>
          <w:kern w:val="0"/>
          <w:sz w:val="21"/>
          <w:szCs w:val="21"/>
        </w:rPr>
        <w:t>室外市政园林工程        </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技术分析：铺装、绿化、水景、地下市政管线及照明。</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监控重点：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1、铺装花岗岩原材料质量监控、铺装监控；</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2、绿化（乔木、灌木、草皮），从适合浙江地区的品种和规格上展开。</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ａ、乔木举例：香樟、桂花、银杏、合欢、二乔玉兰、黄山栾、乐昌含笑、香泡、广玉兰、杜英、无患子、鸡爪槭、日本早樱、八重樱（晚樱）、构骨、苏铁、红枫、榉树、榆树、朴树、五针松、罗汉松、雪松等品种。</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乔木控制要求：胸径、地径、高度、冠幅、树型。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ｂ、灌木举例：红花继木、金边黄杨、大叶黄杨、小叶黄杨、红叶石楠、南天竹、日本女贞、春鹃、夏鹃、小叶栀子、大叶栀子、龟甲冬青等品种。</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灌木控制要求：高度、密度。</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ｃ、时花和草皮举例：略。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3、室外铺装、绿化、水景、地下市政管线（给排水、煤气、电力、通信）之间的配合协调为重中之重。</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考察阶段，园林设计尚未展开，若监理能提出合理化建议，则可以成为监理答辩加分点。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3.1.8</w:t>
      </w:r>
      <w:r>
        <w:rPr>
          <w:rFonts w:hint="eastAsia" w:asciiTheme="minorEastAsia" w:hAnsiTheme="minorEastAsia" w:eastAsiaTheme="minorEastAsia" w:cstheme="minorEastAsia"/>
          <w:color w:val="000000" w:themeColor="text1"/>
          <w:spacing w:val="8"/>
          <w:kern w:val="0"/>
          <w:sz w:val="21"/>
          <w:szCs w:val="21"/>
        </w:rPr>
        <w:t>给排水、强弱电、空调系统、冷却水系统、暖通、智能化、动力、消防、电气、电梯等内容可以由总监从功能划分、标准和数量等进行概括性介绍，但不宜展开。该部分内容十分重要且复杂，可以由安装专业监理工程师进行主题答辩，总监和安装专业监理工程师须做好策应和互动。（住宅工程重点是在防水、空鼓、裂缝等通病防治和节点处理、一户一验、实测实量、红线管控及日式管理等内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b/>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3.2、管理思路答辩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3.2.1工期分析和建议 （工期是业主关注重点）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针对拟建项目的业主工期要求进行工期分析，一般情况下工期应考虑桩基工程、深基坑工程、基础地下室工程、主体工程、幕墙工程、装修工程、室外市政园林工程和建筑安装、设备安装工程及调试等内容，总监应因地制宜、视项目具体情况进行工期可行性分析。</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一般写字楼（本例）正常工期组成为：工程桩围护桩3-4个月（含测试及技术间歇）、三层基础地下室8—10个月、主体（30层）8--10个月、幕墙5—7个月、市政园林工程2--3个月、装修5—7个月，设备安装和单机联动调试考虑占用关键线路2个月（安装一般为平行线路，单机联动调试有可能占用关键线路）。考虑到幕墙工程与主体工程搭接、市政园林和幕墙工程的平行作业因素，本工程正常关键线路合理工期应不少于39个月为宜。</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b/>
          <w:bCs/>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4：工期分析一般以项目的正常施工关键线路进行分析，暂未考虑业主设计、招标等项目管理延误、承包商拖延以及其他不可预见因素。上述影响施工关键线路的不利因素应作为我们的合理化建议进行陈述建议。发现项目潜在负面因素并加以规避，是我们监理人的价值所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b/>
          <w:bCs/>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提示5：:住宅工程的销售节点和交房时间是开发商最为关注的的重点，应提出监理的合理化建议和积极配合的态度，确保节点计划完成。</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 xml:space="preserve">3.2.2总分包协调分析和建议 </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必须明确总包和各分包的责任、权利和义务，一个项目是否和谐，将直接影响整个建设进程和管理绩效。如果把一个项目喻为一个大家庭的话，那么业主是家长，监理是管家、总包为长子，其他分包单位可以视为众多兄弟姐妹，业主和监理应充分发挥和借用总包单位的管理力量和施工资源，做好总包和分包之间的管理协调和利益平衡，我们应向业主表明这样的观点：一方面，我们应重视、强化和发挥总包的牵头作用，使总包在内外协调、安全管理、文明标化、创优夺杯、现场施工资源调配等方面发挥其应有的作用。作为项目管理者，我们应在舆论和制度上对总包单位进行掣肘控制，制约总包顾全大局，为分包单位作出表率，本着为项目服务的精神领衔施工，并允许总包合情合理地收取总包管理费和配合费；另一方面我们应清楚，每一个参与建设的责任主体在法律层面上都是平等的，无论总包或分包，我们都应一视同仁，切忌厚此薄彼，业主和监理，应该对所有承包商的进场及履约实行全过程动态关注，及时对每个承包商进行支持、协调和平衡，及时消弭项目不和谐因素。总之，通过业主和监理联手，尽可能克服项目管理中“收钱积极主动，服务消极滞后”总包通病的同时，也使分包单位“消极抵触、不服管理”的负面因素降到最低。</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提示5：1、</w:t>
      </w:r>
      <w:r>
        <w:rPr>
          <w:rFonts w:hint="eastAsia" w:asciiTheme="minorEastAsia" w:hAnsiTheme="minorEastAsia" w:eastAsiaTheme="minorEastAsia" w:cstheme="minorEastAsia"/>
          <w:b/>
          <w:bCs/>
          <w:color w:val="000000" w:themeColor="text1"/>
          <w:spacing w:val="8"/>
          <w:kern w:val="0"/>
          <w:sz w:val="21"/>
          <w:szCs w:val="21"/>
          <w:lang w:eastAsia="zh-CN"/>
        </w:rPr>
        <w:t>理</w:t>
      </w:r>
      <w:r>
        <w:rPr>
          <w:rFonts w:hint="eastAsia" w:asciiTheme="minorEastAsia" w:hAnsiTheme="minorEastAsia" w:eastAsiaTheme="minorEastAsia" w:cstheme="minorEastAsia"/>
          <w:b/>
          <w:bCs/>
          <w:color w:val="000000" w:themeColor="text1"/>
          <w:spacing w:val="8"/>
          <w:kern w:val="0"/>
          <w:sz w:val="21"/>
          <w:szCs w:val="21"/>
        </w:rPr>
        <w:t>清总包管理费和总包配合费的关系。总包管理费是总包在项目施工延续期间，在内外协调、安全管理、文明标化、合同管理、创优夺杯等方面的管理费用。总包管理费一般由业主在招标文件中确定费率，由总包综合考虑报入总价；总包配合费是分包单位进场后，占用总包资源所发生的水、电、劳动力、临时设施以及相关措施费用，配合费用必定伴随施工资源的实物消耗。</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3.2.3对业主的建议</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1、甲供设备、材料及时招标进场；2、各专业招标工作及时进行，保留提前量；3、各专业设计按节点进场或驻场服务；4、设计管理极其重要，尽量避免设计文件（含技术变更文件）的不到位影响施工。5、严防承包商、供货商低于成本竟争；6、在监理协助下处理平衡总包、分包、供应商之间的责、权、利关系。创造公平、公正、规范、有序的项目大环境。</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提示6：当下业主管设计、管招标、管钱的基本状况仍未改变，上述内容是业主项目管理过程中常见的施工索赔点，监理应重点提及并建议。</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3.2.4监理工作制度</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1、</w:t>
      </w:r>
      <w:r>
        <w:rPr>
          <w:rFonts w:hint="eastAsia" w:asciiTheme="minorEastAsia" w:hAnsiTheme="minorEastAsia" w:eastAsiaTheme="minorEastAsia" w:cstheme="minorEastAsia"/>
          <w:color w:val="000000" w:themeColor="text1"/>
          <w:spacing w:val="8"/>
          <w:kern w:val="0"/>
          <w:sz w:val="21"/>
          <w:szCs w:val="21"/>
          <w:u w:val="single"/>
        </w:rPr>
        <w:t>外部制度建设</w:t>
      </w:r>
      <w:r>
        <w:rPr>
          <w:rFonts w:hint="eastAsia" w:asciiTheme="minorEastAsia" w:hAnsiTheme="minorEastAsia" w:eastAsiaTheme="minorEastAsia" w:cstheme="minorEastAsia"/>
          <w:color w:val="000000" w:themeColor="text1"/>
          <w:spacing w:val="8"/>
          <w:kern w:val="0"/>
          <w:sz w:val="21"/>
          <w:szCs w:val="21"/>
        </w:rPr>
        <w:t>，“没有规矩、不成方圆” 。为确保日后各建设责任主体密切配合、规范有序、及时高效地开展工作，我监理应向业主表明外部制度建设对所有项目参建单位（业主、监理、设计、施工、供应商）的重要性。使业主能初步了解、理解和认同监理的外部制度管理框架，外部制度一般包括会议制度（例会、专题会）、交底制度、施工方案论证及审批制度、工程变更制度、技术核定审批确认制度、进度款审批制度、现场安全联检制度、验收制度等。</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w:t>
      </w:r>
      <w:r>
        <w:rPr>
          <w:rFonts w:hint="eastAsia" w:asciiTheme="minorEastAsia" w:hAnsiTheme="minorEastAsia" w:eastAsiaTheme="minorEastAsia" w:cstheme="minorEastAsia"/>
          <w:color w:val="000000" w:themeColor="text1"/>
          <w:spacing w:val="8"/>
          <w:kern w:val="0"/>
          <w:sz w:val="21"/>
          <w:szCs w:val="21"/>
          <w:u w:val="single"/>
        </w:rPr>
        <w:t>内部制度建设</w:t>
      </w:r>
      <w:r>
        <w:rPr>
          <w:rFonts w:hint="eastAsia" w:asciiTheme="minorEastAsia" w:hAnsiTheme="minorEastAsia" w:eastAsiaTheme="minorEastAsia" w:cstheme="minorEastAsia"/>
          <w:color w:val="000000" w:themeColor="text1"/>
          <w:spacing w:val="8"/>
          <w:kern w:val="0"/>
          <w:sz w:val="21"/>
          <w:szCs w:val="21"/>
        </w:rPr>
        <w:t>，俗话说，“工欲善其事，必先利其器”，内部制度建设是为了向业主表明我监理人提高战斗力、加强凝聚力，为实现监理目标而采取的自我约束制度。此举的目的是为了打消业主对监理人“外紧内松”的顾虑。内部制度一般包括公司领导对项目部负责人的岗位职责考核制度、总监对项目部内部人员的管理制度，这些制度一般涉及工作能力、职业道德、团队精神、吃苦耐劳、业主评价反馈等方面。</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一般来讲，合理的制度能最大程度地对项目责任主体进行制约和掣肘，制度的缺失将引发各种管理矛盾。因此，制度的好坏将直接影响项目管理绩效。总监应向业主强调，我们将在规范和制度的框架下，调动一切积极因素开展工作，我们会做到强势而不霸道、规范而不死板、到位而不越位。</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color w:val="000000" w:themeColor="text1"/>
          <w:spacing w:val="8"/>
          <w:kern w:val="0"/>
          <w:sz w:val="21"/>
          <w:szCs w:val="21"/>
        </w:rPr>
        <w:t>“强势而不霸道”</w:t>
      </w:r>
      <w:r>
        <w:rPr>
          <w:rFonts w:hint="eastAsia" w:asciiTheme="minorEastAsia" w:hAnsiTheme="minorEastAsia" w:eastAsiaTheme="minorEastAsia" w:cstheme="minorEastAsia"/>
          <w:color w:val="000000" w:themeColor="text1"/>
          <w:spacing w:val="8"/>
          <w:kern w:val="0"/>
          <w:sz w:val="21"/>
          <w:szCs w:val="21"/>
        </w:rPr>
        <w:t>体现的是监理人用技术高度和业务水平管理承包商，驾驭项目的信心和气度, “强势而不霸道”要求监理人的工作需要力度，但更需要高度。</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color w:val="000000" w:themeColor="text1"/>
          <w:spacing w:val="8"/>
          <w:kern w:val="0"/>
          <w:sz w:val="21"/>
          <w:szCs w:val="21"/>
        </w:rPr>
        <w:t>“规范而不死板”</w:t>
      </w:r>
      <w:r>
        <w:rPr>
          <w:rFonts w:hint="eastAsia" w:asciiTheme="minorEastAsia" w:hAnsiTheme="minorEastAsia" w:eastAsiaTheme="minorEastAsia" w:cstheme="minorEastAsia"/>
          <w:color w:val="000000" w:themeColor="text1"/>
          <w:spacing w:val="8"/>
          <w:kern w:val="0"/>
          <w:sz w:val="21"/>
          <w:szCs w:val="21"/>
        </w:rPr>
        <w:t>体现的是监理人因势利导，大事不糊涂，小事不纠缠，大原则小灵活的管理智慧。</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color w:val="000000" w:themeColor="text1"/>
          <w:spacing w:val="8"/>
          <w:kern w:val="0"/>
          <w:sz w:val="21"/>
          <w:szCs w:val="21"/>
        </w:rPr>
        <w:t>“到位而不越位”</w:t>
      </w:r>
      <w:r>
        <w:rPr>
          <w:rFonts w:hint="eastAsia" w:asciiTheme="minorEastAsia" w:hAnsiTheme="minorEastAsia" w:eastAsiaTheme="minorEastAsia" w:cstheme="minorEastAsia"/>
          <w:color w:val="000000" w:themeColor="text1"/>
          <w:spacing w:val="8"/>
          <w:kern w:val="0"/>
          <w:sz w:val="21"/>
          <w:szCs w:val="21"/>
        </w:rPr>
        <w:t>体现的则是监理人摆正位置，倾情服务的职业精神，是向业主表明我们对业主核心利益的保护，在管理过程中把握尺度和分寸的态度。</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7：监理的职业尊严，需要我们智慧和勇气并举，莽撞和消极是监理工作大敌。不同项目的监理工作环境各不相同，需要我们不断地观察、思考和总结。项目有所作为，企业才有地位，企业有了地位，行业中才有更大作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4、一般总监答辩程序</w:t>
      </w:r>
      <w:r>
        <w:rPr>
          <w:rFonts w:hint="eastAsia" w:asciiTheme="minorEastAsia" w:hAnsiTheme="minorEastAsia" w:eastAsiaTheme="minorEastAsia" w:cstheme="minorEastAsia"/>
          <w:color w:val="000000" w:themeColor="text1"/>
          <w:spacing w:val="8"/>
          <w:kern w:val="0"/>
          <w:sz w:val="21"/>
          <w:szCs w:val="21"/>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4.1监理公司领导向业主介绍总监和其他成员。</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4.2总监向业主考察团队致意并自我介绍。</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4.3为整个答辩核心部分，由总监向业主概括介绍被考察项目的工程特征、功能划分和技术特点难点关键点和主要监理心得。结合业主拟建项目展开“技术思路答辩”和“管理思路答辩”。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4.4进入业主提问阶段，由总监为主，专业监理工程师为辅、公司其他人员策应，进行答辩。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4.5如果顺利的话，第五步将进入漫谈阶段，业主和监理可能会针对与工程有关的问题进行交流，对业主提出的监理人员配置、到位率、服务保证、职业道德、公司支持力度等问题，由公司领导进行承诺。这个阶段，总监应不失时机地提出合理化建议，与业主相关人员进行思想认识上的妥善沟通，以加深业主的初步认同。</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5、值得注意的几个问题：</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5.1答辩通病：理解偏差答非所问、紧张慌乱词不达意、思路混乱条理不清、丢三落四不抓重点、欠缺技巧表述不畅、强词夺理态度不恭、理论薄弱层次不高、积累不够缺乏自信。</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5.2答辩原则：见招拆招（听清问题、快速反应、答必对题），直奔重点（突出要点、言简意赅、收放自如），表达清楚（口齿清晰、表述连贯、按序展开），用词规范（多用术语、理论支持、技术先进），镇定自若（语速平缓、不疾不徐、边说边想），谦虚礼貌（态度诚恳、不卑不亢、彬彬有礼）。</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5.3、“知己知彼，百战不殆”，监理人应在考察答辩前有限的时间里做足功课，认真分析拟建项目的特点、难点和关键节点，事先尽可能对业主考察人员、考察内容、考察程序进行评估和了解，就其关心和存疑的问题进行重点摸排，精心准备，挖掘和发现答辩的“加分点”，力求取得事倍功半的效果。</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5.4、答辩人员精神状态至关重要，应注意以下两点：首先，言行举止应大气自然，陈述表达应抑扬顿挫，答辩回复应突出重点，整个过程应“有礼有利有节”，尽量给人留下平和自信、善于沟通、张弛有度的良好印象。我们须坚决摒弃那种声音细小、眼神游离、废话连篇、词不达意、紧张惶恐的答辩状态。一般来说回答时应与提问人或主要负责人目光平视对接，一面作答一面进行眼神和肢体的交流。另外，文明礼仪也不可忽视，答辩的的对象是我们的业主代表，是我们潜在的合作服务对象。在整个答辩过程中，答辩者个人和团队所有成员都应做到言行举止讲文明、有礼貌，手机宜调到静音，答辩过程中不要随意接打电话或者随意离席，尽量给人留下监理员工讲规则、有修养、值得信赖的良好印象，答辩结束后可以说“回答完毕，谢谢”等礼貌用语。</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8：俗话说，“窥一斑而见全豹”，通过监理答辩，业主可以最大限度地考察总监和项目班子成员的工作作风、能力、素养。总监答辩气场十分重要，大气自然的精神状态、精致和谐的沟通技巧展示的是公司和项目监理部的形象。一个不善于交流、行为粗鲁随意的的总监或团队，很难给业主留下良好印象。</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5.5、“立足监理，高于监理”，如果说在十几年前，监理答辩只需涉及对规范和正常施工程序的理解，即可满足业主考察要求的话，那么目前的监理市场竞争要求已远不止于此，业主对监理答辩的技术思路和管理思路已提出了更高要求。现在的业主不但要求我们熟知监理程序、验收规范，他们更希望我们监理人能从项目管理的角度给予他们更多的支持和建议，已经有了非常明显的“咨询”特征。因此，我们的答辩不应仅仅沉湎于“规范的深海”，我们的答辩应拿出一定的篇幅，在招标投标、采购建议、管理制度优化、项目节点设置、风险预测评估等业主关心的问题给予陈述和建议。我们认为，未来的优秀总监应该是立足监理程序和验收规范，兼有业主“操盘手”的管理视野，又有承包商施工组织概念的综合体，即“项目全过程咨询工程师”。</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5.6、业主考察均带着问题有备而来，他们当中不乏高手，而且他们在暗处，我们在明处，双方信息明显不对称。答辩人员在回答业主提问有时难免会碰到“知识短板”的困扰，这时，监理集体的策应作用显得十分重要，其他与会的监理人员应集中注意力认真回答及时化解。如果第一时间无法寻求答案，则应事实求是向业主坦陈并表明态度，将针对某个问题认真研究妥善解决，并迅速转移话题，大可不必硬着头皮，不懂装懂。</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5.7业主考察团队的分工，一般来讲，业主考察团队由公司行政领导（总经理或副总经理）、技术负责人（总工）、现场负责人（工程部经理）和专业工程师组成，有时甚至还会有业主纪检人员到场。业主的提问也会有不同的关注点，行政领导的提问往往会集中在项目建设周期和投资上，关心的是进度控制、造价控制和监理公司对项目支持力度等方面；技术负责人的问题则有可能围绕项目技术特点、新材料新技术新工艺、关键施工方案和监理应对措施等方面；而工程部经理和专业工程师的提问一般多以现场的专业管理细节、节点做法、协调配合、安全监督、人员分工、验收手段等形式出现。总之，不管谁来提问，以上问题都是监理应答的重点内容，我们需有备无患才能做到应对自如。</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5.8“随机应变，便宜行事”，从理论上讲，质量、进度、投资、安全和协调等建设目标均应一视同仁，不可偏废，但现实状况不尽如此，不同的业主（房地产商、政府部门、民营企业主）对建设目标都有不同的侧重和关注，总监应考虑不同业主的具体情况，在答辩过程中时刻关注业主的“关切点”，针对业主诉求及时调整应对策略，做到既有计划，也有变化，随机应变，便宜行事。</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5.9“书到用时方恨少”，“台上三分钟，台下十年功”，讲的都是日常积累的重要性。一个成功的监理答辩，离不开“技术”和“思路”两大要素，技术是一切成功的基础，离开技术的支撑，管理将无从谈起。</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不同项目涉及的“重点难点关键点”各不相同，业主关注的角度也可能各有侧重。询标答辩时的收放自如和侃侃而谈，都源于平时的学习、思考和积累，项目总监对传统知识的掌握和新知识的了解涉猎，专业知识储备，意义重大。</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6、结语</w:t>
      </w:r>
      <w:r>
        <w:rPr>
          <w:rFonts w:hint="eastAsia" w:asciiTheme="minorEastAsia" w:hAnsiTheme="minorEastAsia" w:eastAsiaTheme="minorEastAsia" w:cstheme="minorEastAsia"/>
          <w:color w:val="000000" w:themeColor="text1"/>
          <w:spacing w:val="8"/>
          <w:kern w:val="0"/>
          <w:sz w:val="21"/>
          <w:szCs w:val="21"/>
        </w:rPr>
        <w:t>：业主考察和监理答辩是个永久的命题，监理公司作为带有明显技术服务特征的社会企业，需要通过答辩来说服项目业主，向不同的业主展示监理人的技术能力和管理思路，以谋求得到业主良好的考察印象，为整个监理投标工作争取尽量多的印象分；而作为项目业主，也希望通过对一个特定监理人的考察，来发现有思路、懂技术、善协调、勤服务、专业配套、工作扎实的项目监理公司。项目千变万化各不相同，我们应清醒的认识到，项目监理既要靠“力度”，更要靠“高度”，我们从事监理行业的人，只有不断总结、不断提高个人修为，才能不断收获，不断取得进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bCs/>
          <w:color w:val="000000" w:themeColor="text1"/>
          <w:spacing w:val="8"/>
          <w:kern w:val="0"/>
          <w:sz w:val="21"/>
          <w:szCs w:val="21"/>
        </w:rPr>
        <w:t>提示9：总监强则公司强，总监智慧则公司智慧。子曰：朝闻道，夕死可矣！《周易》也告诉我们“天行健，君子以自强不息”的朴素道理。对新技术、新工艺、新思路的追求不应有尽，自主学习自我强大的意义不言自明。</w:t>
      </w:r>
    </w:p>
    <w:p>
      <w:pPr>
        <w:keepNext w:val="0"/>
        <w:keepLines w:val="0"/>
        <w:pageBreakBefore w:val="0"/>
        <w:kinsoku/>
        <w:wordWrap/>
        <w:overflowPunct/>
        <w:topLinePunct w:val="0"/>
        <w:autoSpaceDE/>
        <w:autoSpaceDN/>
        <w:bidi w:val="0"/>
        <w:adjustRightInd/>
        <w:snapToGrid/>
        <w:spacing w:line="360" w:lineRule="auto"/>
        <w:ind w:firstLine="3570" w:firstLineChars="1700"/>
        <w:textAlignment w:val="auto"/>
        <w:rPr>
          <w:rFonts w:hint="eastAsia" w:asciiTheme="minorEastAsia" w:hAnsiTheme="minorEastAsia" w:eastAsiaTheme="minorEastAsia" w:cstheme="minorEastAsia"/>
          <w:color w:val="000000" w:themeColor="text1"/>
          <w:sz w:val="21"/>
          <w:szCs w:val="21"/>
        </w:rPr>
      </w:pPr>
    </w:p>
    <w:p>
      <w:pPr>
        <w:keepNext w:val="0"/>
        <w:keepLines w:val="0"/>
        <w:pageBreakBefore w:val="0"/>
        <w:kinsoku/>
        <w:wordWrap/>
        <w:overflowPunct/>
        <w:topLinePunct w:val="0"/>
        <w:autoSpaceDE/>
        <w:autoSpaceDN/>
        <w:bidi w:val="0"/>
        <w:adjustRightInd/>
        <w:snapToGrid/>
        <w:spacing w:line="360" w:lineRule="auto"/>
        <w:ind w:firstLine="3570" w:firstLineChars="1700"/>
        <w:textAlignment w:val="auto"/>
        <w:rPr>
          <w:rFonts w:hint="eastAsia" w:asciiTheme="minorEastAsia" w:hAnsiTheme="minorEastAsia" w:eastAsiaTheme="minorEastAsia" w:cstheme="minorEastAsia"/>
          <w:color w:val="000000" w:themeColor="text1"/>
          <w:sz w:val="21"/>
          <w:szCs w:val="21"/>
        </w:rPr>
      </w:pPr>
    </w:p>
    <w:p>
      <w:pPr>
        <w:keepNext w:val="0"/>
        <w:keepLines w:val="0"/>
        <w:pageBreakBefore w:val="0"/>
        <w:kinsoku/>
        <w:wordWrap/>
        <w:overflowPunct/>
        <w:topLinePunct w:val="0"/>
        <w:autoSpaceDE/>
        <w:autoSpaceDN/>
        <w:bidi w:val="0"/>
        <w:adjustRightInd/>
        <w:snapToGrid/>
        <w:spacing w:line="360" w:lineRule="auto"/>
        <w:ind w:firstLine="3584" w:firstLineChars="1700"/>
        <w:jc w:val="righ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b/>
          <w:bCs/>
          <w:color w:val="000000" w:themeColor="text1"/>
          <w:sz w:val="21"/>
        </w:rPr>
        <w:drawing>
          <wp:anchor distT="0" distB="0" distL="114300" distR="114300" simplePos="0" relativeHeight="2328419328" behindDoc="1" locked="0" layoutInCell="1" allowOverlap="1">
            <wp:simplePos x="0" y="0"/>
            <wp:positionH relativeFrom="column">
              <wp:posOffset>46355</wp:posOffset>
            </wp:positionH>
            <wp:positionV relativeFrom="paragraph">
              <wp:posOffset>271145</wp:posOffset>
            </wp:positionV>
            <wp:extent cx="5264150" cy="331470"/>
            <wp:effectExtent l="0" t="0" r="12700" b="30480"/>
            <wp:wrapThrough wrapText="bothSides">
              <wp:wrapPolygon>
                <wp:start x="0" y="0"/>
                <wp:lineTo x="0" y="20524"/>
                <wp:lineTo x="21496" y="20524"/>
                <wp:lineTo x="21496" y="0"/>
                <wp:lineTo x="0" y="0"/>
              </wp:wrapPolygon>
            </wp:wrapThrough>
            <wp:docPr id="10" name="图片 55" descr="15763872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5" descr="1576387276(1)"/>
                    <pic:cNvPicPr>
                      <a:picLocks noChangeAspect="1"/>
                    </pic:cNvPicPr>
                  </pic:nvPicPr>
                  <pic:blipFill>
                    <a:blip r:embed="rId28" cstate="print"/>
                    <a:stretch>
                      <a:fillRect/>
                    </a:stretch>
                  </pic:blipFill>
                  <pic:spPr>
                    <a:xfrm>
                      <a:off x="0" y="0"/>
                      <a:ext cx="5264150" cy="331470"/>
                    </a:xfrm>
                    <a:prstGeom prst="rect">
                      <a:avLst/>
                    </a:prstGeom>
                  </pic:spPr>
                </pic:pic>
              </a:graphicData>
            </a:graphic>
          </wp:anchor>
        </w:drawing>
      </w:r>
      <w:r>
        <w:rPr>
          <w:rFonts w:hint="eastAsia" w:asciiTheme="minorEastAsia" w:hAnsiTheme="minorEastAsia" w:eastAsiaTheme="minorEastAsia" w:cstheme="minorEastAsia"/>
          <w:color w:val="000000" w:themeColor="text1"/>
          <w:sz w:val="21"/>
          <w:szCs w:val="21"/>
        </w:rPr>
        <w:t>许文庆</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left"/>
        <w:textAlignment w:val="auto"/>
        <w:rPr>
          <w:rFonts w:hint="eastAsia" w:asciiTheme="minorEastAsia" w:hAnsiTheme="minorEastAsia" w:eastAsiaTheme="minorEastAsia" w:cstheme="minorEastAsia"/>
          <w:color w:val="000000" w:themeColor="text1"/>
          <w:sz w:val="21"/>
          <w:szCs w:val="21"/>
          <w:lang w:val="en-US" w:eastAsia="zh-CN"/>
        </w:rPr>
      </w:pPr>
      <w:r>
        <w:rPr>
          <w:rFonts w:hint="eastAsia" w:asciiTheme="minorEastAsia" w:hAnsiTheme="minorEastAsia" w:eastAsiaTheme="minorEastAsia" w:cstheme="minorEastAsia"/>
          <w:color w:val="000000" w:themeColor="text1"/>
          <w:sz w:val="21"/>
          <w:szCs w:val="21"/>
          <w:lang w:val="en-US" w:eastAsia="zh-CN"/>
        </w:rPr>
        <w:t>（上接第40页）</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参考文献：</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［1］赵克.试论建设工程监理工作要点及其对监理工程师的素质要求［J］.科技信息，2011（27）：704.</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［2］郑天群.水电站工程设备总监理工程师的素质要求及项目风险控制［J］.设备监理，2014（04）：23-27.</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［3］李建军.试论总监理工程师应具备的主要素质和如何控制监理风险［J］.甘肃科技，2012（02）：90-91+85.</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［4］刘诚斌，伊丽丽，刘春鸣，等.高职工程监理专业教学与教育管理方法的探索与实践［J］.中国教育技术装备，2012（06）：55-57.</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right"/>
        <w:textAlignment w:val="auto"/>
        <w:rPr>
          <w:rFonts w:hint="eastAsia" w:asciiTheme="minorEastAsia" w:hAnsiTheme="minorEastAsia" w:eastAsiaTheme="minorEastAsia" w:cstheme="minorEastAsia"/>
          <w:color w:val="000000" w:themeColor="text1"/>
          <w:sz w:val="21"/>
          <w:szCs w:val="21"/>
          <w:lang w:val="en-US" w:eastAsia="zh-CN"/>
        </w:rPr>
      </w:pP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right"/>
        <w:textAlignment w:val="auto"/>
        <w:rPr>
          <w:rFonts w:hint="eastAsia" w:asciiTheme="minorEastAsia" w:hAnsiTheme="minorEastAsia" w:eastAsiaTheme="minorEastAsia" w:cstheme="minorEastAsia"/>
          <w:color w:val="000000" w:themeColor="text1"/>
          <w:sz w:val="21"/>
          <w:szCs w:val="21"/>
          <w:lang w:val="en-US" w:eastAsia="zh-CN"/>
        </w:rPr>
      </w:pP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right"/>
        <w:textAlignment w:val="auto"/>
        <w:rPr>
          <w:rFonts w:hint="eastAsia" w:asciiTheme="minorEastAsia" w:hAnsiTheme="minorEastAsia" w:eastAsiaTheme="minorEastAsia" w:cstheme="minorEastAsia"/>
          <w:color w:val="000000" w:themeColor="text1"/>
          <w:sz w:val="21"/>
          <w:szCs w:val="21"/>
          <w:lang w:val="en-US" w:eastAsia="zh-CN"/>
        </w:rPr>
      </w:pP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20" w:firstLineChars="200"/>
        <w:jc w:val="center"/>
        <w:textAlignment w:val="auto"/>
        <w:rPr>
          <w:rFonts w:hint="eastAsia" w:asciiTheme="minorEastAsia" w:hAnsiTheme="minorEastAsia" w:eastAsiaTheme="minorEastAsia" w:cstheme="minorEastAsia"/>
          <w:color w:val="000000" w:themeColor="text1"/>
          <w:sz w:val="21"/>
          <w:szCs w:val="21"/>
          <w:lang w:val="en-US" w:eastAsia="zh-CN"/>
        </w:rPr>
      </w:pPr>
      <w:r>
        <w:rPr>
          <w:rFonts w:hint="eastAsia" w:asciiTheme="minorEastAsia" w:hAnsiTheme="minorEastAsia" w:eastAsiaTheme="minorEastAsia" w:cstheme="minorEastAsia"/>
          <w:color w:val="000000" w:themeColor="text1"/>
          <w:sz w:val="21"/>
          <w:szCs w:val="21"/>
          <w:lang w:val="en-US" w:eastAsia="zh-CN"/>
        </w:rPr>
        <w:t xml:space="preserve">                                                                    郭朝新</w:t>
      </w:r>
    </w:p>
    <w:p>
      <w:pPr>
        <w:keepNext w:val="0"/>
        <w:keepLines w:val="0"/>
        <w:pageBreakBefore w:val="0"/>
        <w:kinsoku/>
        <w:wordWrap/>
        <w:overflowPunct/>
        <w:topLinePunct w:val="0"/>
        <w:autoSpaceDE/>
        <w:autoSpaceDN/>
        <w:bidi w:val="0"/>
        <w:adjustRightInd/>
        <w:snapToGrid/>
        <w:spacing w:line="360" w:lineRule="auto"/>
        <w:ind w:firstLine="3570" w:firstLineChars="1700"/>
        <w:jc w:val="left"/>
        <w:textAlignment w:val="auto"/>
        <w:rPr>
          <w:rFonts w:hint="eastAsia" w:asciiTheme="minorEastAsia" w:hAnsiTheme="minorEastAsia" w:eastAsiaTheme="minorEastAsia" w:cstheme="minorEastAsia"/>
          <w:color w:val="000000" w:themeColor="text1"/>
          <w:sz w:val="21"/>
          <w:szCs w:val="21"/>
        </w:rPr>
      </w:pPr>
    </w:p>
    <w:p>
      <w:pPr>
        <w:keepNext w:val="0"/>
        <w:keepLines w:val="0"/>
        <w:pageBreakBefore w:val="0"/>
        <w:kinsoku/>
        <w:wordWrap/>
        <w:overflowPunct/>
        <w:topLinePunct w:val="0"/>
        <w:autoSpaceDE/>
        <w:autoSpaceDN/>
        <w:bidi w:val="0"/>
        <w:adjustRightInd/>
        <w:snapToGrid/>
        <w:spacing w:line="360" w:lineRule="auto"/>
        <w:ind w:firstLine="3570" w:firstLineChars="1700"/>
        <w:textAlignment w:val="auto"/>
        <w:rPr>
          <w:rFonts w:hint="eastAsia" w:asciiTheme="minorEastAsia" w:hAnsiTheme="minorEastAsia" w:eastAsiaTheme="minorEastAsia" w:cstheme="minorEastAsia"/>
          <w:color w:val="000000" w:themeColor="text1"/>
          <w:sz w:val="21"/>
          <w:szCs w:val="21"/>
        </w:rPr>
      </w:pPr>
    </w:p>
    <w:p>
      <w:pPr>
        <w:keepNext w:val="0"/>
        <w:keepLines w:val="0"/>
        <w:pageBreakBefore w:val="0"/>
        <w:kinsoku/>
        <w:wordWrap/>
        <w:overflowPunct/>
        <w:topLinePunct w:val="0"/>
        <w:autoSpaceDE/>
        <w:autoSpaceDN/>
        <w:bidi w:val="0"/>
        <w:adjustRightInd/>
        <w:snapToGrid/>
        <w:spacing w:line="360" w:lineRule="auto"/>
        <w:ind w:firstLine="3570" w:firstLineChars="1700"/>
        <w:textAlignment w:val="auto"/>
        <w:rPr>
          <w:rFonts w:hint="eastAsia" w:asciiTheme="minorEastAsia" w:hAnsiTheme="minorEastAsia" w:eastAsiaTheme="minorEastAsia" w:cstheme="minorEastAsia"/>
          <w:color w:val="000000" w:themeColor="text1"/>
          <w:sz w:val="21"/>
          <w:szCs w:val="21"/>
        </w:rPr>
      </w:pPr>
    </w:p>
    <w:p>
      <w:pPr>
        <w:keepNext w:val="0"/>
        <w:keepLines w:val="0"/>
        <w:pageBreakBefore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000000" w:themeColor="text1"/>
          <w:sz w:val="21"/>
          <w:szCs w:val="21"/>
        </w:rPr>
      </w:pPr>
    </w:p>
    <w:p>
      <w:pPr>
        <w:jc w:val="center"/>
        <w:rPr>
          <w:rFonts w:hint="eastAsia" w:asciiTheme="minorEastAsia" w:hAnsiTheme="minorEastAsia" w:eastAsiaTheme="minorEastAsia" w:cstheme="minorEastAsia"/>
          <w:b/>
          <w:bCs/>
          <w:color w:val="000000" w:themeColor="text1"/>
          <w:spacing w:val="8"/>
          <w:kern w:val="0"/>
          <w:sz w:val="28"/>
          <w:szCs w:val="28"/>
        </w:rPr>
      </w:pPr>
      <w:r>
        <w:rPr>
          <w:rFonts w:hint="eastAsia" w:asciiTheme="minorEastAsia" w:hAnsiTheme="minorEastAsia" w:eastAsiaTheme="minorEastAsia" w:cstheme="minorEastAsia"/>
          <w:b/>
          <w:bCs/>
          <w:color w:val="000000" w:themeColor="text1"/>
          <w:spacing w:val="8"/>
          <w:kern w:val="0"/>
          <w:sz w:val="28"/>
          <w:szCs w:val="28"/>
        </w:rPr>
        <w:t>总监理工程师方法论</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b/>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1、前言</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近几年，公司新考出了为数不少的国家注册监理工程师，他们当中绝大多数是八零后的生力军，他们有干劲、敢担当，忠诚于团队和集体，他们拥有“踏实、勤奋、钻研、争先”的优良品质，是值得信任和依赖的一群人，作为企业未来可持续发展的有生力量，他们值得我们热情关注、支持和引导。</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 xml:space="preserve">我们都知道，总监理工程师是由工程监理咨询单位法定代表人书面任命，负责履行建设工程监理咨询合同、全面主持项目机构工作的第一责任人。这一点，GB/T 50319-2013《建设工程监理规范》已经有了非常清晰的描述。在项目建设监理咨询过程中，项目总监作为项目监理部的工作引擎，其核心作用举足轻重。 </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因为项目总监地位和作用的特殊性和重要性，对其工作思路和方法进行探讨和思考显得十分必要。</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2、重新修塑和角色定位</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理人员成为总监理工程师之前，一般都曾经过监理员、专业监理工程师等岗位的锻炼和磨砺，他们从基础岗位做起，随着个人专业技能提升，工作岗位也随之调整，可谓水到渠成，成才轨迹十分合理。在项目监理部日常工作中，专业监理工程师和监理员一般来说都是“出主意、讨主意”的角色，而总监理工程师则是“拿主意、定主意”的角色。从跟随者变成引领者，随着身份和岗位的变化，新晋总监的管理思路和工作方法也需重新修塑和定位，这不仅仅是总监个人的工作需要，更是总监个人契合企业可持续战略，共谋发展的长远刚需。</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重新修塑和定位是所有新晋总监需面对的课题，总监的修塑和定位体现在以下几方面：</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2.1“变谋一域为谋全局”</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通常情况下，专业监理工程师和监理员日常职责范围通常相对狭小，作为执行层和操作层，他们的工作是向总监负责，他们工作内容相对单一，只需完成某一专业某一类型某一方面的工作即可。业主对监理倚重的是我们监理团队的专业配套、技术素养、管理思路、工作经验和协调作用，项目监理部所有工作，都需要一个思路清晰、方法得当、业务过硬的统领者进行统筹协调、内外平衡，项目总监的亲和力和领导力对项目监理部而言至关重要。</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项目总监是监理企业的“宣言书、宣传队、播种机”。对外而言，项目总监是公司授权的法定代表委托人，代表的是公司，对内而言，项目总监是项目监理部最高领导者，承担着对下属的领导责任。总监内部领导责任具体落实在：</w:t>
      </w:r>
      <w:r>
        <w:rPr>
          <w:rFonts w:hint="eastAsia" w:asciiTheme="minorEastAsia" w:hAnsiTheme="minorEastAsia" w:eastAsiaTheme="minorEastAsia" w:cstheme="minorEastAsia"/>
          <w:b/>
          <w:color w:val="000000" w:themeColor="text1"/>
          <w:spacing w:val="8"/>
          <w:kern w:val="0"/>
          <w:sz w:val="21"/>
          <w:szCs w:val="21"/>
        </w:rPr>
        <w:t>工作分工、策应支持、团队建设、培养引领和监理创收</w:t>
      </w:r>
      <w:r>
        <w:rPr>
          <w:rFonts w:hint="eastAsia" w:asciiTheme="minorEastAsia" w:hAnsiTheme="minorEastAsia" w:eastAsiaTheme="minorEastAsia" w:cstheme="minorEastAsia"/>
          <w:color w:val="000000" w:themeColor="text1"/>
          <w:spacing w:val="8"/>
          <w:kern w:val="0"/>
          <w:sz w:val="21"/>
          <w:szCs w:val="21"/>
        </w:rPr>
        <w:t xml:space="preserve">等方面，项目监理部的所有事务，总监都需要面对并妥善解决！ </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2.2“传道受业解惑”</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一线总监不但是监理企业的代言人，更承担着项目班子成员“传道、授业、解惑”等职责。总监的业务能力、技术水平、管理视野、性格作风和人格魅力将不可避免地影响着一群人。在我们的成长过程中，历任项目总监对我们的影响必定是深刻的、无法抹去的，历任总监工作的成败得失既可以是标杆，也可以是镜子。成功和经验值得我们借鉴学习，失败和教训更值得我们思考总结。项目总监会影响一大批人，我们今天的工作也会对自己下属产生深远的影响。一般情况下，项目部成员与公司接触不会太多，总监理工程师就是他们最重要的领导，在某些职场新人眼里，总监也许是他们踏入职场后，人事部门以外唯一见过的领导，总监对年轻人的影响和作用尤为深远。</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总监理工程师既是领导，也是管家，更可能是被追随模仿的角色，从“传道受业解惑”这个角度说，总监的身份和职责十分特殊。</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3、理重点、定思路</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理工作千头万绪，繁冗复杂，看似内容很多，但实际上都有鲜明的层次和节点。我们所有工作内容，包括做什么？怎么做？什么时候做？在我们进场服务之前即已存在和基本确定，我们要做的就是辨识和执行。现场监理工作虽然千头万绪，但都有“主次、轻重、缓急”之分，面对所有问题，总监就如同主厨，面对服务对象，必须在对项目充分辨识的基础上，以最清晰简洁的思路“理菜单，定重点”，领导监理部所有成员分阶段为顾客提供服务，并做好总体把控。</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针对特定的项目，我们需理清项目的重点、难点和关键点，抓主要矛盾，从“纵向和横向”两个维度分析确定思路。“纵向”通常以项目建设“进度里程碑”设定思路，“横向”则以所有项目相关方(各责任主体、行业部门、分包服务商)的逻辑关系来设定思路。基本原则：“先近后远、节点控制、考虑掣肘、纲举目张”。其中“先近后远、节点控制”针对的是进度里程碑和节点，而“考虑掣肘、纲举目张”针对的是项目全过程推进过程中，充分考虑相关管理要素，对所有项目相关方工作逻辑关系研究分析，一般涉及设计、招标采购、施工顺序和行业主管部门各种掣肘因素。</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3.1“进度节点辨识”</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进场开工前，项目总监应组织项目部成员在最短时间内对项目工程特征和技术特点进行辨识和理解，对拟建项目技术特点、技术难点和技术关键点先心中有数。开工前或监理初期，总监需做好两方面工作：一方面深刻领会整个项目建设进度节点要求、重大节点的进度里程碑，进度里程碑涉及的内容贯穿于项目建设全过程，是业主、设计、监理、承包商等责任主体的目标和方向，一般情况下必定会涉及以下时间节点：桩基工程、围护及土方工程、地下室结构底板、正负零板、主体结顶、幕墙进场和完成时间、装修进场和完成时间、机电各专业进场和完成时间、室外工程、专项验收和竣工验收。考虑到“先近后远，节点控制”原则，施工初期，在清楚项目总体进度计划完成节点的基础上，总监须重点关注基础、基坑围护、土方开挖、地下室结构等工作内容，围绕上述内容调动资源开展工作，并严密监控项目未来几十个月的重大工作节点，了然于心。</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3.2“安全风险辨识”</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监理进场后，必须先进行安全风险辨识，总监应第一时间组织专业监理工程师，在建设部31号文和37号令及地方标准基础上，督促施工单位将本工程危大工程清单逐一列出，有计划地做好方案编制和审查工作，及时完成安全监理细则。我们必须清楚：不按规定及时编制、审查方案，不认真落实带班检查和专项巡查工作，均会触及37号部令的罚则，收到相应的行政处罚。对拟建项目涉及重大安全的专项施工方案进行全面评估，施工安全专项方案分为两个层级：</w:t>
      </w:r>
      <w:r>
        <w:rPr>
          <w:rFonts w:hint="eastAsia" w:asciiTheme="minorEastAsia" w:hAnsiTheme="minorEastAsia" w:eastAsiaTheme="minorEastAsia" w:cstheme="minorEastAsia"/>
          <w:b/>
          <w:color w:val="000000" w:themeColor="text1"/>
          <w:spacing w:val="8"/>
          <w:kern w:val="0"/>
          <w:sz w:val="21"/>
          <w:szCs w:val="21"/>
        </w:rPr>
        <w:t>一般危大和超限危大</w:t>
      </w:r>
      <w:r>
        <w:rPr>
          <w:rFonts w:hint="eastAsia" w:asciiTheme="minorEastAsia" w:hAnsiTheme="minorEastAsia" w:eastAsiaTheme="minorEastAsia" w:cstheme="minorEastAsia"/>
          <w:color w:val="000000" w:themeColor="text1"/>
          <w:spacing w:val="8"/>
          <w:kern w:val="0"/>
          <w:sz w:val="21"/>
          <w:szCs w:val="21"/>
        </w:rPr>
        <w:t>。对超过一定规模危险性较大施工专项方案（需分阶段进行专家论证）重点监控。一般情况下，专家论证（超限危大）施工方案一般会涉及（包含不仅限于）：型钢格构式塔吊基础、人工挖孔桩、深基坑、超限梁板、高大支模架、超限起重吊装、超过50米的幕墙（含吊篮）、爬架……每个项目各有不同视情况而定，分阶段提前完成专家论证，不得遗漏。</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及时整理危大方案有两个目的：（1）对内以书面的形式明确项目监理部内部普通施工方案、危大方案、超限危大方案的管理监控目标；（2）对外第一时间督促施工项目部对施工图进行全面盘点，以书面形式明确危大方案工作实施计划，便于各参建方及时完成方案的辨识、编制、论证、审批工作。</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3.3“技术思路辨识”</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凡事预则立不预则废”，技术思路辨识体现的是我们对项目技术元素最基本的理解、评估和判断，体现的是监理人工作经验、技术素养和前瞻能力。我们知道，任何一个项目都有其固有特点和建设规律。作为一个特定的项目，其项目特点、技术思路和解决方案，在设计文件确定之日即已存在，因此我们一定要在建设初期有限的时间里，从“近期、中远期”两方面进行技术思路辨识粗线条梳理，粗线条梳理利于突出重点、难点和关键节点。</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近期内容(包含不仅限于)：</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（1）桩基图纸（技术特征、参数、工艺、施工资源、完成时间、桩基检测和试验完成时间）；</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（2）基坑支护（支护形式及其技术特征、参数、工艺、完成时间、结构底板换撑时间）。</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中远期内容(包含不仅限于)：</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（1）各楼栋地下室结构底板、地下室中间板、正负零板；</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（2）各楼栋主体结构各楼面板完成时间、幕墙进场（完成）时间、装修进场（完成）时间；</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（3）专业设备进场、各机电设备安装调试、室外工程（各类管线、室外铺装、园林绿化、照明），包括各类专项验收。</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 xml:space="preserve">项目实施如同编织渔网，先编纲而后织网，“纲举目张”讲的就是这个道理。施工前识别重点关键内容，总监不妨站在项目操盘手的角度，以咨询工程师的视野格局来审视投资人托付的项目，对未来若干年的主要工作在脑子里模拟一遍，就如何推进和实施对项目进行预演，及时发现管理上容易出现的“错、漏、难”事项，做好预控，为日后及时进行管理风险处置做好准备。 </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4、重视方法论</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总监岗位既非纯粹的行政岗位，也非单纯的技术岗位，项目总监承担着技术与管理的综合职责，是一个以职业资格入门，技术与管理双重支撑的岗位。通常情况下，项目总监都有自己的特长专业（土建、安装、建经、测量等等），总监是职业人才，不是通才，总监在某些专业知识的掌握上，不及专业监理工程师甚至不及监理员，这并不奇怪。此时此刻，我们必须引进“方法论”的概念。</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4.1善于借力</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总监最大的价值就在于把项目监理部内外资源用足用好，我们的总监需明白，优秀总监必定是一个善于借力的人，监理作为一个不可或缺的建设责任主体，我们永远是项目体系中重要的一环，是最重要的建设责任主体之一，这已经被几十年的事实所注明。对外而言，我们必须承担起自己的监理责任，我们不应单打独斗，我们需要所有合作伙伴甚至职能部门的支持帮助，优秀总监必须善于借力。对内而言，总监也应该明白一个最基本的道理，工作是大家做出来的，项目监理部的一切成绩都源于集体的力量，优秀总监绝不会忽视集体的力量。总监应在“身先士卒做表率”的同时，需把更多精力放在理清思路、抓住重点、风险评估、分析判断、内外协调、整合队伍等方面。</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4.2识人、知人而善用</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项目监理部人员年龄层次、文化层次、业务能力、工作作风各有不同，思想素质、道德修养和利益追求也会有差异，这并不奇怪。识人知人是项目总监第一要务，“水至清则无鱼，人至察则无徒”，这就需要总监能扬长避短把人用好，并给予相应的信任，我们一定要有“适用即人才,用人用优点”的大胸怀，如果总监对下属这个不顺眼，那个不对付，结果肯定是是内耗严重、指令脱节、麻烦不断。总监是项目部最高领导，通常是是公司管理层最为关注的角色，从某种意义上说，公司把项目部所有的员工都托付给了总监理工程师，因此所有下属员工的荣辱得失都与总监捆在了一起，项目获奖了，总监是第一功臣，项目挨罚了，总监肯定难辞其咎，首当其冲。因此总监除了需要开阔的用人视野，还需要开阔的待人胸怀，推卸责任、小肚鸡肠、亲疏有别、见利忘义等都是大忌。</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4.3善于化解矛盾</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总监不能做甩手掌柜，需及时掌握下属工作的工作动态，及时发现工作中“纠结点”和“碰撞点”，及时与相关人员沟通，通过协调沟通及时化解取得共识。总监可以通过内部监理会议和日常沟通等方式及时解决工作中的问题，内部问题必须仅限于内部，不宜公开，必须一致对外，决不能互相拆台。总监还需要注意，有的员工在其他项目部做的有声有色，但到了自己项目部却出现配合困难，这时，作为总监一定要自己找原因，调整思路加以适应，这样的“以退为进”体现的是总监的胸怀、水平和能力。我们认为，只要对工作有利，原则上作为总监我们都可以接受。当然，对极个别工作敷衍、德行不高、不求上进、损害集体的监理人员，如果经协调、教育确属无效，则应及时与公司生产部门联系予以撤换。</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4.4基本原则</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color w:val="000000" w:themeColor="text1"/>
          <w:spacing w:val="8"/>
          <w:kern w:val="0"/>
          <w:sz w:val="21"/>
          <w:szCs w:val="21"/>
        </w:rPr>
        <w:t>“强势而不霸道”，</w:t>
      </w:r>
      <w:r>
        <w:rPr>
          <w:rFonts w:hint="eastAsia" w:asciiTheme="minorEastAsia" w:hAnsiTheme="minorEastAsia" w:eastAsiaTheme="minorEastAsia" w:cstheme="minorEastAsia"/>
          <w:color w:val="000000" w:themeColor="text1"/>
          <w:spacing w:val="8"/>
          <w:kern w:val="0"/>
          <w:sz w:val="21"/>
          <w:szCs w:val="21"/>
        </w:rPr>
        <w:t>我们理所应当大胆工作，但我们所有的工作指令都需建立在合同、标准和规范的基础上，必须是“以理服人”，绝不可以势压人。“强势而不霸道”体现的是监理人用技术高度和业务水平管理承包商，驾驭项目的信心和气度, 从这个角度来说，“强势而不霸道”要求我们监理人的工作既需要力度，但更需要高度。</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color w:val="000000" w:themeColor="text1"/>
          <w:spacing w:val="8"/>
          <w:kern w:val="0"/>
          <w:sz w:val="21"/>
          <w:szCs w:val="21"/>
        </w:rPr>
        <w:t>“规范而不死板”，</w:t>
      </w:r>
      <w:r>
        <w:rPr>
          <w:rFonts w:hint="eastAsia" w:asciiTheme="minorEastAsia" w:hAnsiTheme="minorEastAsia" w:eastAsiaTheme="minorEastAsia" w:cstheme="minorEastAsia"/>
          <w:color w:val="000000" w:themeColor="text1"/>
          <w:spacing w:val="8"/>
          <w:kern w:val="0"/>
          <w:sz w:val="21"/>
          <w:szCs w:val="21"/>
        </w:rPr>
        <w:t>我们必须明白，工程建设过程中肯定会碰到各种各样的问题，这些问题会涉及质量、安全、进度、协调、合约、成本等多方面，我们的职责是确保项目规范、有序而平稳地向前推进。发展是硬道理，我们所有的建设参与者都不应该纠缠于非关键因素上。“规范而不死板”体现的是监理人因势利导，大事不糊涂，小事不纠缠，大原则小灵活的管理智慧。</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4"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b/>
          <w:color w:val="000000" w:themeColor="text1"/>
          <w:spacing w:val="8"/>
          <w:kern w:val="0"/>
          <w:sz w:val="21"/>
          <w:szCs w:val="21"/>
        </w:rPr>
        <w:t>“到位而不越位”，</w:t>
      </w:r>
      <w:r>
        <w:rPr>
          <w:rFonts w:hint="eastAsia" w:asciiTheme="minorEastAsia" w:hAnsiTheme="minorEastAsia" w:eastAsiaTheme="minorEastAsia" w:cstheme="minorEastAsia"/>
          <w:color w:val="000000" w:themeColor="text1"/>
          <w:spacing w:val="8"/>
          <w:kern w:val="0"/>
          <w:sz w:val="21"/>
          <w:szCs w:val="21"/>
        </w:rPr>
        <w:t>监理人的“职、权、利”均来自业主的授权，“受人之托，忠人之事”，“到位而不越位”体现的则是监理人摆正位置，倾情服务的职业精神，是向业主表明我们对业主核心利益的保护，在管理过程中把握尺度和分寸的态度。</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4.5体察业主管理痛点</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我们都知道，业主方和施工方都有各自的管理痛点，一般来说施工方的痛点体现在施工安全、质量隐患、采购脱节、材料滞缓、价格异动、资金紧张、劳动力资源欠缺等方面；而业主的管理痛点则大多体现在以下几方面：1、服务类的招标采购迟缓；2、专业招标工作不及时；3、设计服务不到位出现图纸错误；4、设计供图（包括技术联系单）不及时影响现场施工；5、承包商、供货商低于成本竟争给项目带来的负作用；6、项目建设手续不规范或存在瑕疵；7、业主自身管理缺陷；8、项目建设资金不足……</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上述业主管理痛点是承包商的索赔点，我们应及时识别关注并给与足够重视，本着不激化矛盾的原则，我们监理必须以最合适最恰当的手段为业主分担、提醒和排解，切不可在公共场合或承包商面前火上浇油，让业主陷入被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4.6见贤思齐，“不贰过”</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优秀项目总监都是在不断学习，不断摸索中逐渐成熟，进步是一个漫长的过程，总监的地位和作为绝不可能一步到位。最初阶段，总监的水平和能力相差并不大，为什么有的总监进步很快，而有的在原地踏步吃老本，究其原因，主要就体现在对工作的总结、思考上，优秀的总监必定是善于学习，不断总结经验教训，是一个见贤思齐，“不贰过”的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5、善用公司资源</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5.1公司刊物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泛华咨询》通讯杂志已有十几年的历史，是我们企业文化的一大特色，这些年来《泛华咨询》已经成为公司所有员工技术交流的学习园地，所有的新思路、新技术都会第一时间在通讯杂志上与大家见面，每一期都有优秀的技术类或管理类文章供大家学习、借鉴和参考，我们必须充分利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5.2网络信息平台</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资料体系的正确、完整、及时、有效是监理工作的基本要求。目前公司网络信息平台（DZZ）有常用模块15个、规范图集及相关解读文件744个、各类规范细则模板58个、危大巡查表等安全质量模板文件37个、旁站记录监理交底等监理常用模板资料100多个，另外还有学习资料个人图书馆等。我们欢迎所有员工踊跃使用DZZ平台的各项资源，同时我们也鼓励各位员工积极原创，为DZZ平台增添新鲜血液，使之真正成为员工第一时间想得到、摸得着、用得了，并与时俱进的资料宝库。</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5.3与公司有效对接</w:t>
      </w:r>
    </w:p>
    <w:p>
      <w:pPr>
        <w:keepNext w:val="0"/>
        <w:keepLines w:val="0"/>
        <w:pageBreakBefore w:val="0"/>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b/>
          <w:bCs/>
          <w:color w:val="000000" w:themeColor="text1"/>
          <w:w w:val="97"/>
          <w:sz w:val="21"/>
          <w:szCs w:val="21"/>
        </w:rPr>
      </w:pPr>
      <w:r>
        <w:rPr>
          <w:rFonts w:hint="eastAsia" w:asciiTheme="minorEastAsia" w:hAnsiTheme="minorEastAsia" w:eastAsiaTheme="minorEastAsia" w:cstheme="minorEastAsia"/>
          <w:color w:val="000000" w:themeColor="text1"/>
          <w:spacing w:val="8"/>
          <w:kern w:val="0"/>
          <w:sz w:val="21"/>
          <w:szCs w:val="21"/>
        </w:rPr>
        <w:t>我们所有的一线总监，都是为公司</w:t>
      </w:r>
      <w:r>
        <w:rPr>
          <w:rFonts w:hint="eastAsia" w:asciiTheme="minorEastAsia" w:hAnsiTheme="minorEastAsia" w:eastAsiaTheme="minorEastAsia" w:cstheme="minorEastAsia"/>
          <w:color w:val="000000" w:themeColor="text1"/>
          <w:spacing w:val="8"/>
          <w:kern w:val="0"/>
          <w:sz w:val="21"/>
          <w:szCs w:val="21"/>
          <w:lang w:eastAsia="zh-CN"/>
        </w:rPr>
        <w:t>独挡一面</w:t>
      </w:r>
      <w:r>
        <w:rPr>
          <w:rFonts w:hint="eastAsia" w:asciiTheme="minorEastAsia" w:hAnsiTheme="minorEastAsia" w:eastAsiaTheme="minorEastAsia" w:cstheme="minorEastAsia"/>
          <w:color w:val="000000" w:themeColor="text1"/>
          <w:spacing w:val="8"/>
          <w:kern w:val="0"/>
          <w:sz w:val="21"/>
          <w:szCs w:val="21"/>
        </w:rPr>
        <w:t>，勇于担责的优秀项目负责人，平时他们扎根现场努力工作，主动为公司分忧。我们一线总监绝不是一个人在战斗，应保持与公司的有效沟通，尤其是在遇到重大安全质量问题，尤其是察觉公司信用评价扣分隐患的时候，必须第一时间进行处理，现场无法解决的，必须第一时间与生产领导对接，及时消弭监理信用扣分隐患。目前，</w:t>
      </w:r>
      <w:r>
        <w:rPr>
          <w:rFonts w:hint="eastAsia" w:asciiTheme="minorEastAsia" w:hAnsiTheme="minorEastAsia" w:eastAsiaTheme="minorEastAsia" w:cstheme="minorEastAsia"/>
          <w:b/>
          <w:color w:val="000000" w:themeColor="text1"/>
          <w:spacing w:val="8"/>
          <w:kern w:val="0"/>
          <w:sz w:val="21"/>
          <w:szCs w:val="21"/>
        </w:rPr>
        <w:t>《杭州建设市场主体信用记录计分标准》（2019版）</w:t>
      </w:r>
      <w:r>
        <w:rPr>
          <w:rFonts w:hint="eastAsia" w:asciiTheme="minorEastAsia" w:hAnsiTheme="minorEastAsia" w:eastAsiaTheme="minorEastAsia" w:cstheme="minorEastAsia"/>
          <w:color w:val="000000" w:themeColor="text1"/>
          <w:spacing w:val="8"/>
          <w:kern w:val="0"/>
          <w:sz w:val="21"/>
          <w:szCs w:val="21"/>
        </w:rPr>
        <w:t>已经实施，公司的</w:t>
      </w:r>
      <w:r>
        <w:rPr>
          <w:rFonts w:hint="eastAsia" w:asciiTheme="minorEastAsia" w:hAnsiTheme="minorEastAsia" w:eastAsiaTheme="minorEastAsia" w:cstheme="minorEastAsia"/>
          <w:b/>
          <w:color w:val="000000" w:themeColor="text1"/>
          <w:spacing w:val="8"/>
          <w:kern w:val="0"/>
          <w:sz w:val="21"/>
          <w:szCs w:val="21"/>
        </w:rPr>
        <w:t>《主体信用评价标准实施工作指南(2019版)》</w:t>
      </w:r>
      <w:r>
        <w:rPr>
          <w:rFonts w:hint="eastAsia" w:asciiTheme="minorEastAsia" w:hAnsiTheme="minorEastAsia" w:eastAsiaTheme="minorEastAsia" w:cstheme="minorEastAsia"/>
          <w:color w:val="000000" w:themeColor="text1"/>
          <w:spacing w:val="8"/>
          <w:kern w:val="0"/>
          <w:sz w:val="21"/>
          <w:szCs w:val="21"/>
        </w:rPr>
        <w:t>也已经与大家见面。促进加分避免减分，切实维护公司信用，须成为下一阶段各项目总监工作的重点内容。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6、结语</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r>
        <w:rPr>
          <w:rFonts w:hint="eastAsia" w:asciiTheme="minorEastAsia" w:hAnsiTheme="minorEastAsia" w:eastAsiaTheme="minorEastAsia" w:cstheme="minorEastAsia"/>
          <w:color w:val="000000" w:themeColor="text1"/>
          <w:spacing w:val="8"/>
          <w:kern w:val="0"/>
          <w:sz w:val="21"/>
          <w:szCs w:val="21"/>
        </w:rPr>
        <w:t>总监强则公司强，总监智慧则公司智慧，优秀总监是企业的“宣言书、宣传队、播种机”，总监的个人修为源于学习、思考和总结。总监的自我修塑和成功，靠公司，更要靠自己。</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52" w:firstLineChars="200"/>
        <w:textAlignment w:val="auto"/>
        <w:rPr>
          <w:rFonts w:hint="eastAsia" w:asciiTheme="minorEastAsia" w:hAnsiTheme="minorEastAsia" w:eastAsiaTheme="minorEastAsia" w:cstheme="minorEastAsia"/>
          <w:color w:val="000000" w:themeColor="text1"/>
          <w:spacing w:val="8"/>
          <w:kern w:val="0"/>
          <w:sz w:val="21"/>
          <w:szCs w:val="21"/>
        </w:rPr>
      </w:pPr>
    </w:p>
    <w:p>
      <w:pPr>
        <w:widowControl/>
        <w:shd w:val="clear" w:color="auto" w:fill="FFFFFF"/>
        <w:spacing w:line="360" w:lineRule="auto"/>
        <w:ind w:firstLine="452" w:firstLineChars="200"/>
        <w:jc w:val="right"/>
        <w:rPr>
          <w:rFonts w:hint="eastAsia" w:asciiTheme="minorEastAsia" w:hAnsiTheme="minorEastAsia" w:eastAsiaTheme="minorEastAsia" w:cstheme="minorEastAsia"/>
          <w:color w:val="000000" w:themeColor="text1"/>
          <w:spacing w:val="8"/>
          <w:kern w:val="0"/>
        </w:rPr>
      </w:pPr>
    </w:p>
    <w:p>
      <w:pPr>
        <w:widowControl/>
        <w:shd w:val="clear" w:color="auto" w:fill="FFFFFF"/>
        <w:spacing w:line="360" w:lineRule="auto"/>
        <w:ind w:firstLine="452" w:firstLineChars="200"/>
        <w:jc w:val="right"/>
        <w:rPr>
          <w:rFonts w:hint="eastAsia" w:asciiTheme="minorEastAsia" w:hAnsiTheme="minorEastAsia" w:eastAsiaTheme="minorEastAsia" w:cstheme="minorEastAsia"/>
          <w:color w:val="000000" w:themeColor="text1"/>
          <w:spacing w:val="8"/>
          <w:kern w:val="0"/>
        </w:rPr>
      </w:pPr>
      <w:r>
        <w:rPr>
          <w:rFonts w:hint="eastAsia" w:asciiTheme="minorEastAsia" w:hAnsiTheme="minorEastAsia" w:eastAsiaTheme="minorEastAsia" w:cstheme="minorEastAsia"/>
          <w:color w:val="000000" w:themeColor="text1"/>
          <w:spacing w:val="8"/>
          <w:kern w:val="0"/>
        </w:rPr>
        <w:t>许文庆</w:t>
      </w:r>
    </w:p>
    <w:p>
      <w:pPr>
        <w:pStyle w:val="15"/>
        <w:spacing w:line="360" w:lineRule="auto"/>
        <w:ind w:firstLine="480"/>
        <w:jc w:val="center"/>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机械连接先张法预应力混凝土竹节桩在</w:t>
      </w:r>
    </w:p>
    <w:p>
      <w:pPr>
        <w:pStyle w:val="15"/>
        <w:spacing w:line="360" w:lineRule="auto"/>
        <w:ind w:firstLine="2530" w:firstLineChars="900"/>
        <w:rPr>
          <w:rFonts w:hint="eastAsia"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b/>
          <w:bCs/>
          <w:color w:val="000000" w:themeColor="text1"/>
          <w:sz w:val="28"/>
          <w:szCs w:val="28"/>
        </w:rPr>
        <w:t>桥西公园地基基础工程中的应用</w:t>
      </w:r>
    </w:p>
    <w:p>
      <w:pPr>
        <w:spacing w:line="360" w:lineRule="auto"/>
        <w:ind w:firstLine="422"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b/>
          <w:bCs/>
          <w:color w:val="000000" w:themeColor="text1"/>
        </w:rPr>
        <w:t>摘 要：</w:t>
      </w:r>
      <w:r>
        <w:rPr>
          <w:rFonts w:hint="eastAsia" w:asciiTheme="minorEastAsia" w:hAnsiTheme="minorEastAsia" w:eastAsiaTheme="minorEastAsia" w:cstheme="minorEastAsia"/>
          <w:color w:val="000000" w:themeColor="text1"/>
        </w:rPr>
        <w:t>机械式连接竹节桩是一种新型预应力混凝土异型截面预制桩，桩身沿轴线方向有等间隔竹节状(环状)突起，其侧壁设置纵向肋，上下节桩采用卡扣式机械连接和专用密封材料，使上下节桩成为一个连续且完整的整体；通过对竹节桩施工工艺、质量控制以及术经济优势介绍，展现这种桩基形式的优越性能。</w:t>
      </w:r>
    </w:p>
    <w:p>
      <w:pPr>
        <w:spacing w:line="360" w:lineRule="auto"/>
        <w:ind w:firstLine="422"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b/>
          <w:bCs/>
          <w:color w:val="000000" w:themeColor="text1"/>
        </w:rPr>
        <w:t>关键词：</w:t>
      </w:r>
      <w:r>
        <w:rPr>
          <w:rFonts w:hint="eastAsia" w:asciiTheme="minorEastAsia" w:hAnsiTheme="minorEastAsia" w:eastAsiaTheme="minorEastAsia" w:cstheme="minorEastAsia"/>
          <w:color w:val="000000" w:themeColor="text1"/>
        </w:rPr>
        <w:t>竹节桩；施工工艺；技术经济优势</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本工程位于杭州市拱墅区桥西拱宸桥单元，北侧为高层信步闲庭小区，东侧为砖混结构的幼儿园，南侧为多层的老年公寓，西侧为高层银树湾小区。该地块总用地面积7697㎡，总建筑面积4050㎡，其中:地下3844㎡，地上206㎡，±0.000相当于黄海标高4.500m。</w:t>
      </w:r>
    </w:p>
    <w:p>
      <w:pPr>
        <w:spacing w:line="360" w:lineRule="auto"/>
        <w:ind w:firstLine="422" w:firstLineChars="200"/>
        <w:rPr>
          <w:rFonts w:hint="eastAsia"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1、设计要求</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本工程采用机械连接先张法预应力混凝土竹节桩，抗压兼抗拔桩，桩型T-PHC-500-AB-460(110)，a型桩尖，混凝土强度设计等级C80，桩顶标高约为-6.600m。桩长约33m，数量267根。桩端进入持力层2m，持力层为6-1粉质粘土，单桩抗压承载力特征值1250KN，抗压试桩加载极限值2600KN，单桩抗拔承载力特征值300KN，抗拔试桩加载极限值650KN。采用静压法沉桩，沉桩以进入持力层控制为主，桩长控制为辅（见表1）。</w:t>
      </w:r>
    </w:p>
    <w:p>
      <w:pPr>
        <w:spacing w:line="360" w:lineRule="auto"/>
        <w:ind w:firstLine="3960" w:firstLineChars="2200"/>
        <w:jc w:val="left"/>
        <w:rPr>
          <w:rFonts w:hint="eastAsia"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表1</w:t>
      </w:r>
    </w:p>
    <w:tbl>
      <w:tblPr>
        <w:tblStyle w:val="25"/>
        <w:tblpPr w:leftFromText="180" w:rightFromText="180" w:vertAnchor="text" w:horzAnchor="page" w:tblpX="1640" w:tblpY="116"/>
        <w:tblW w:w="91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1595"/>
        <w:gridCol w:w="916"/>
        <w:gridCol w:w="1595"/>
        <w:gridCol w:w="811"/>
        <w:gridCol w:w="1241"/>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exact"/>
        </w:trPr>
        <w:tc>
          <w:tcPr>
            <w:tcW w:w="1500" w:type="dxa"/>
            <w:tcBorders>
              <w:top w:val="double" w:color="auto" w:sz="4" w:space="0"/>
            </w:tcBorders>
            <w:vAlign w:val="center"/>
          </w:tcPr>
          <w:p>
            <w:pPr>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设计桩型</w:t>
            </w:r>
          </w:p>
        </w:tc>
        <w:tc>
          <w:tcPr>
            <w:tcW w:w="1595" w:type="dxa"/>
            <w:tcBorders>
              <w:top w:val="double" w:color="auto" w:sz="4" w:space="0"/>
            </w:tcBorders>
            <w:vAlign w:val="center"/>
          </w:tcPr>
          <w:p>
            <w:pPr>
              <w:ind w:right="-99" w:rightChars="-47"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lang w:val="zh-CN"/>
              </w:rPr>
              <w:t>持力层</w:t>
            </w:r>
          </w:p>
        </w:tc>
        <w:tc>
          <w:tcPr>
            <w:tcW w:w="916" w:type="dxa"/>
            <w:tcBorders>
              <w:top w:val="double" w:color="auto" w:sz="4" w:space="0"/>
            </w:tcBorders>
            <w:vAlign w:val="center"/>
          </w:tcPr>
          <w:p>
            <w:pPr>
              <w:ind w:right="-99" w:rightChars="-47"/>
              <w:jc w:val="center"/>
              <w:rPr>
                <w:rFonts w:hint="eastAsia" w:asciiTheme="minorEastAsia" w:hAnsiTheme="minorEastAsia" w:eastAsiaTheme="minorEastAsia" w:cstheme="minorEastAsia"/>
                <w:color w:val="000000" w:themeColor="text1"/>
                <w:lang w:val="zh-CN"/>
              </w:rPr>
            </w:pPr>
            <w:r>
              <w:rPr>
                <w:rFonts w:hint="eastAsia" w:asciiTheme="minorEastAsia" w:hAnsiTheme="minorEastAsia" w:eastAsiaTheme="minorEastAsia" w:cstheme="minorEastAsia"/>
                <w:color w:val="000000" w:themeColor="text1"/>
                <w:lang w:val="zh-CN"/>
              </w:rPr>
              <w:t>进入持力</w:t>
            </w:r>
          </w:p>
          <w:p>
            <w:pPr>
              <w:ind w:right="-99" w:rightChars="-47"/>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lang w:val="zh-CN"/>
              </w:rPr>
              <w:t>层深度</w:t>
            </w:r>
          </w:p>
        </w:tc>
        <w:tc>
          <w:tcPr>
            <w:tcW w:w="1595" w:type="dxa"/>
            <w:tcBorders>
              <w:top w:val="double" w:color="auto" w:sz="4" w:space="0"/>
            </w:tcBorders>
            <w:vAlign w:val="center"/>
          </w:tcPr>
          <w:p>
            <w:pPr>
              <w:ind w:right="-99" w:rightChars="-47"/>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承载力特征值</w:t>
            </w:r>
          </w:p>
        </w:tc>
        <w:tc>
          <w:tcPr>
            <w:tcW w:w="811" w:type="dxa"/>
            <w:tcBorders>
              <w:top w:val="double" w:color="auto" w:sz="4" w:space="0"/>
            </w:tcBorders>
            <w:vAlign w:val="center"/>
          </w:tcPr>
          <w:p>
            <w:pPr>
              <w:ind w:right="-99" w:rightChars="-47"/>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数量</w:t>
            </w:r>
          </w:p>
        </w:tc>
        <w:tc>
          <w:tcPr>
            <w:tcW w:w="1241" w:type="dxa"/>
            <w:tcBorders>
              <w:top w:val="double" w:color="auto" w:sz="4" w:space="0"/>
            </w:tcBorders>
            <w:vAlign w:val="center"/>
          </w:tcPr>
          <w:p>
            <w:pPr>
              <w:ind w:right="-514" w:rightChars="-245" w:firstLine="210" w:firstLineChars="1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有效桩长</w:t>
            </w:r>
          </w:p>
        </w:tc>
        <w:tc>
          <w:tcPr>
            <w:tcW w:w="1532" w:type="dxa"/>
            <w:tcBorders>
              <w:top w:val="double" w:color="auto" w:sz="4" w:space="0"/>
            </w:tcBorders>
            <w:vAlign w:val="center"/>
          </w:tcPr>
          <w:p>
            <w:pPr>
              <w:ind w:right="-514" w:rightChars="-245" w:firstLine="210" w:firstLineChars="1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总桩长m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exact"/>
        </w:trPr>
        <w:tc>
          <w:tcPr>
            <w:tcW w:w="1500" w:type="dxa"/>
            <w:vAlign w:val="center"/>
          </w:tcPr>
          <w:p>
            <w:pPr>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T-PHC-500-AB-460(110)</w:t>
            </w:r>
          </w:p>
        </w:tc>
        <w:tc>
          <w:tcPr>
            <w:tcW w:w="1595" w:type="dxa"/>
            <w:vAlign w:val="center"/>
          </w:tcPr>
          <w:p>
            <w:pPr>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lang w:val="zh-CN"/>
              </w:rPr>
              <w:t>6-1粉质粘土</w:t>
            </w:r>
          </w:p>
        </w:tc>
        <w:tc>
          <w:tcPr>
            <w:tcW w:w="916" w:type="dxa"/>
            <w:vAlign w:val="center"/>
          </w:tcPr>
          <w:p>
            <w:pPr>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2m</w:t>
            </w:r>
          </w:p>
        </w:tc>
        <w:tc>
          <w:tcPr>
            <w:tcW w:w="1595" w:type="dxa"/>
            <w:vAlign w:val="center"/>
          </w:tcPr>
          <w:p>
            <w:pPr>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抗拔300KN、抗压1250KN</w:t>
            </w:r>
          </w:p>
        </w:tc>
        <w:tc>
          <w:tcPr>
            <w:tcW w:w="811" w:type="dxa"/>
            <w:vAlign w:val="center"/>
          </w:tcPr>
          <w:p>
            <w:pPr>
              <w:ind w:right="-99" w:rightChars="-47"/>
              <w:jc w:val="center"/>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267根</w:t>
            </w:r>
          </w:p>
        </w:tc>
        <w:tc>
          <w:tcPr>
            <w:tcW w:w="1241" w:type="dxa"/>
            <w:vAlign w:val="center"/>
          </w:tcPr>
          <w:p>
            <w:pPr>
              <w:ind w:right="-514" w:rightChars="-245"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约33m</w:t>
            </w:r>
          </w:p>
        </w:tc>
        <w:tc>
          <w:tcPr>
            <w:tcW w:w="1532" w:type="dxa"/>
            <w:vAlign w:val="center"/>
          </w:tcPr>
          <w:p>
            <w:pPr>
              <w:ind w:right="-514" w:rightChars="-245" w:firstLine="210" w:firstLineChars="1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约8811</w:t>
            </w:r>
          </w:p>
        </w:tc>
      </w:tr>
    </w:tbl>
    <w:p>
      <w:pPr>
        <w:spacing w:line="360" w:lineRule="auto"/>
        <w:ind w:firstLine="422" w:firstLineChars="200"/>
        <w:rPr>
          <w:rFonts w:hint="eastAsia"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2、施工工艺</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2.1、竹节桩桩进场检查及验收：桩外观质量及尺寸检查、抗弯试验和检验规则均按GB31039的规定执行。竹节桩外观检查内容见下表2：</w:t>
      </w:r>
    </w:p>
    <w:p>
      <w:pPr>
        <w:spacing w:line="360" w:lineRule="auto"/>
        <w:ind w:firstLine="3060" w:firstLineChars="1700"/>
        <w:rPr>
          <w:rFonts w:hint="eastAsia"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drawing>
          <wp:anchor distT="0" distB="0" distL="114300" distR="114300" simplePos="0" relativeHeight="2375568384" behindDoc="1" locked="0" layoutInCell="1" allowOverlap="1">
            <wp:simplePos x="0" y="0"/>
            <wp:positionH relativeFrom="column">
              <wp:posOffset>845185</wp:posOffset>
            </wp:positionH>
            <wp:positionV relativeFrom="paragraph">
              <wp:posOffset>244475</wp:posOffset>
            </wp:positionV>
            <wp:extent cx="3614420" cy="1916430"/>
            <wp:effectExtent l="0" t="0" r="5080" b="7620"/>
            <wp:wrapThrough wrapText="bothSides">
              <wp:wrapPolygon>
                <wp:start x="0" y="0"/>
                <wp:lineTo x="0" y="21471"/>
                <wp:lineTo x="21517" y="21471"/>
                <wp:lineTo x="21517" y="0"/>
                <wp:lineTo x="0" y="0"/>
              </wp:wrapPolygon>
            </wp:wrapThrough>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pic:cNvPicPr>
                      <a:picLocks noChangeAspect="1"/>
                    </pic:cNvPicPr>
                  </pic:nvPicPr>
                  <pic:blipFill>
                    <a:blip r:embed="rId29" cstate="print"/>
                    <a:srcRect t="4918"/>
                    <a:stretch>
                      <a:fillRect/>
                    </a:stretch>
                  </pic:blipFill>
                  <pic:spPr>
                    <a:xfrm>
                      <a:off x="0" y="0"/>
                      <a:ext cx="3614420" cy="1916430"/>
                    </a:xfrm>
                    <a:prstGeom prst="rect">
                      <a:avLst/>
                    </a:prstGeom>
                    <a:noFill/>
                    <a:ln>
                      <a:noFill/>
                    </a:ln>
                  </pic:spPr>
                </pic:pic>
              </a:graphicData>
            </a:graphic>
          </wp:anchor>
        </w:drawing>
      </w:r>
      <w:r>
        <w:rPr>
          <w:rFonts w:hint="eastAsia" w:asciiTheme="minorEastAsia" w:hAnsiTheme="minorEastAsia" w:eastAsiaTheme="minorEastAsia" w:cstheme="minorEastAsia"/>
          <w:color w:val="000000" w:themeColor="text1"/>
          <w:sz w:val="18"/>
          <w:szCs w:val="18"/>
        </w:rPr>
        <w:t>表2：竹节桩外观检查内容</w:t>
      </w:r>
    </w:p>
    <w:p>
      <w:pPr>
        <w:pStyle w:val="24"/>
        <w:ind w:firstLine="480" w:firstLineChars="200"/>
        <w:rPr>
          <w:rFonts w:hint="eastAsia" w:asciiTheme="minorEastAsia" w:hAnsiTheme="minorEastAsia" w:eastAsiaTheme="minorEastAsia" w:cstheme="minorEastAsia"/>
          <w:color w:val="000000" w:themeColor="text1"/>
        </w:rPr>
      </w:pPr>
    </w:p>
    <w:p>
      <w:pPr>
        <w:pStyle w:val="24"/>
        <w:ind w:firstLine="480" w:firstLineChars="200"/>
        <w:rPr>
          <w:rFonts w:hint="eastAsia" w:asciiTheme="minorEastAsia" w:hAnsiTheme="minorEastAsia" w:eastAsiaTheme="minorEastAsia" w:cstheme="minorEastAsia"/>
          <w:color w:val="000000" w:themeColor="text1"/>
        </w:rPr>
      </w:pPr>
    </w:p>
    <w:p>
      <w:pPr>
        <w:spacing w:line="360" w:lineRule="auto"/>
        <w:ind w:firstLine="420" w:firstLineChars="200"/>
        <w:rPr>
          <w:rFonts w:hint="eastAsia" w:asciiTheme="minorEastAsia" w:hAnsiTheme="minorEastAsia" w:eastAsiaTheme="minorEastAsia" w:cstheme="minorEastAsia"/>
          <w:color w:val="000000" w:themeColor="text1"/>
        </w:rPr>
      </w:pPr>
    </w:p>
    <w:p>
      <w:pPr>
        <w:spacing w:line="360" w:lineRule="auto"/>
        <w:ind w:firstLine="420" w:firstLineChars="200"/>
        <w:rPr>
          <w:rFonts w:hint="eastAsia" w:asciiTheme="minorEastAsia" w:hAnsiTheme="minorEastAsia" w:eastAsiaTheme="minorEastAsia" w:cstheme="minorEastAsia"/>
          <w:color w:val="000000" w:themeColor="text1"/>
        </w:rPr>
      </w:pPr>
    </w:p>
    <w:p>
      <w:pPr>
        <w:spacing w:line="360" w:lineRule="auto"/>
        <w:ind w:firstLine="420" w:firstLineChars="200"/>
        <w:rPr>
          <w:rFonts w:hint="eastAsia" w:asciiTheme="minorEastAsia" w:hAnsiTheme="minorEastAsia" w:eastAsiaTheme="minorEastAsia" w:cstheme="minorEastAsia"/>
          <w:color w:val="000000" w:themeColor="text1"/>
        </w:rPr>
      </w:pPr>
    </w:p>
    <w:p>
      <w:pPr>
        <w:pStyle w:val="24"/>
        <w:ind w:firstLine="0" w:firstLineChars="0"/>
        <w:rPr>
          <w:rFonts w:hint="eastAsia" w:asciiTheme="minorEastAsia" w:hAnsiTheme="minorEastAsia" w:eastAsiaTheme="minorEastAsia" w:cstheme="minorEastAsia"/>
          <w:color w:val="000000" w:themeColor="text1"/>
        </w:rPr>
      </w:pPr>
    </w:p>
    <w:p>
      <w:pPr>
        <w:spacing w:line="360" w:lineRule="auto"/>
        <w:ind w:firstLine="420" w:firstLineChars="2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2.2、施工工艺流程：</w:t>
      </w:r>
    </w:p>
    <w:p>
      <w:pPr>
        <w:spacing w:line="360" w:lineRule="auto"/>
        <w:jc w:val="both"/>
        <w:rPr>
          <w:rFonts w:hint="eastAsia" w:asciiTheme="minorEastAsia" w:hAnsiTheme="minorEastAsia" w:eastAsiaTheme="minorEastAsia" w:cstheme="minorEastAsia"/>
          <w:color w:val="000000" w:themeColor="text1"/>
          <w:szCs w:val="24"/>
        </w:rPr>
      </w:pPr>
      <w:r>
        <w:drawing>
          <wp:inline distT="0" distB="0" distL="114300" distR="114300">
            <wp:extent cx="5269865" cy="5436235"/>
            <wp:effectExtent l="0" t="0" r="6985" b="12065"/>
            <wp:docPr id="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
                    <pic:cNvPicPr>
                      <a:picLocks noChangeAspect="1"/>
                    </pic:cNvPicPr>
                  </pic:nvPicPr>
                  <pic:blipFill>
                    <a:blip r:embed="rId30"/>
                    <a:stretch>
                      <a:fillRect/>
                    </a:stretch>
                  </pic:blipFill>
                  <pic:spPr>
                    <a:xfrm>
                      <a:off x="0" y="0"/>
                      <a:ext cx="5269865" cy="5436235"/>
                    </a:xfrm>
                    <a:prstGeom prst="rect">
                      <a:avLst/>
                    </a:prstGeom>
                    <a:noFill/>
                    <a:ln>
                      <a:noFill/>
                    </a:ln>
                  </pic:spPr>
                </pic:pic>
              </a:graphicData>
            </a:graphic>
          </wp:inline>
        </w:drawing>
      </w:r>
    </w:p>
    <w:p>
      <w:pPr>
        <w:widowControl/>
        <w:spacing w:line="360" w:lineRule="auto"/>
        <w:ind w:firstLine="3240" w:firstLineChars="1800"/>
        <w:jc w:val="both"/>
        <w:rPr>
          <w:rFonts w:hint="eastAsia"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竹节桩施工流程图</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2.3、施工方法：</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选用YZY-400T静力压桩机进行植桩、沉桩，胶泥加螺丝接桩的施工方法。</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2.3.1、抄平放线及桩位放样控制</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根据规划部门提供建筑物定位点，测放桩位，同时在不受挤土影响地段测量设置4个安全永久性控制点，用于施工过程中检查校正各轴线点或复核桩位和桩顶标高，桩位放样误差要求小于±10mm，桩顶高程误差小于±50mm。</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2.3.2、开挖缓冲沟和应力释放孔</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在基坑四周，预制桩打桩区域与管线、房屋之间开挖缓冲沟，沟内施工应力释放孔。</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2.3.3、探桩</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桩位放样后，桩机就位前，人工钢钎探测桩位处地下有无障碍物，如地下有障碍物则及时开挖排除，开挖排除后重新测放桩位。</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2.3.4、吊桩就位</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单点起吊桩时，钢丝绳应绑在桩端0.293L（L为单节桩长）处。待桩吊直后，再放入桩机夹桩箱内扶正就位，然后用两台经纬仪成90°角,从正面和侧面观测桩身垂直度，其精度控制在0.5％以内，尤其首节桩必须仔细调整，以确保其垂直导向作用。</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2.3.5、沉桩</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①沉桩时，固定端大螺帽应朝上，张拉端小螺帽应朝下，不得颠倒混淆。</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②机械连接先张法预应力混凝土竹节桩混凝土必须达到设计强度及龄期后方可沉桩。</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③机械连接先张法预应力混凝土竹节桩垂直度采用经纬仪控制。</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④第一节机械连接先张法预应力混凝土竹节桩插入地面时的垂直度偏差不得超过0.5%，并与第二节以上的机械连接先张法预应力混凝土竹节桩、送桩器、整个桩身在同一中心线上。</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⑤禁止采用将上下节桩轴线形成夹角的方法调整上节桩的垂直度。</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⑥沉桩过程中应经常观测桩身的垂直度，若桩身垂直度偏差超过0.5%时，应找出原因并设法纠正；如需纠偏，必须在不影响桩身质量的前提下，待上下节桩接头密合后方可做适当调整。</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⑦第一节桩初压，待桩入土深3～5m(1/3桩长以上)。垂直调直桩位复核。在沉桩过程中用机架前侧呈现90°度两方向架设的经纬仪监测控制桩向垂直度，确保桩身垂直度偏差不超过0.5％。同时用水平仪控制桩顶标高，桩顶标高允许误差为+100mm--5mm。</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⑧为防止桩顶被压碎，桩帽与桩顶平面加缓冲垫层。同时确保送桩器、桩身在同一条中心线上。</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⑨控制标准：根据设计要求进入持力层控制为主，桩长控制为辅。</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⑩遇到以下情况一应暂停压桩。并及时与勘察、设计、监理、建设单位等有关人员研究处理。</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a、压力突变。</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b、桩头混凝土剥落、破碎。</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c、地面隆起、邻桩土浮或位移过大。</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d、桩身突然倾斜跑位。</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e、入土深度达不到设计要求。</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压桩过程安排专人记录填写施工记录，详细记录不同深度不同土层贯入度。</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2.3.6、接桩</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将下段桩桩顶沉距离地面0.8～1.0m处，即可进行接桩。</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drawing>
          <wp:anchor distT="0" distB="0" distL="114300" distR="114300" simplePos="0" relativeHeight="2375570432" behindDoc="0" locked="0" layoutInCell="1" allowOverlap="1">
            <wp:simplePos x="0" y="0"/>
            <wp:positionH relativeFrom="column">
              <wp:posOffset>117475</wp:posOffset>
            </wp:positionH>
            <wp:positionV relativeFrom="paragraph">
              <wp:posOffset>259715</wp:posOffset>
            </wp:positionV>
            <wp:extent cx="5554980" cy="1943735"/>
            <wp:effectExtent l="0" t="0" r="7620" b="18415"/>
            <wp:wrapNone/>
            <wp:docPr id="46" name="图片 35" descr="竹节桩施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5" descr="竹节桩施工"/>
                    <pic:cNvPicPr>
                      <a:picLocks noChangeAspect="1"/>
                    </pic:cNvPicPr>
                  </pic:nvPicPr>
                  <pic:blipFill>
                    <a:blip r:embed="rId31" cstate="print"/>
                    <a:srcRect l="745" b="56482"/>
                    <a:stretch>
                      <a:fillRect/>
                    </a:stretch>
                  </pic:blipFill>
                  <pic:spPr>
                    <a:xfrm>
                      <a:off x="0" y="0"/>
                      <a:ext cx="5554980" cy="1943735"/>
                    </a:xfrm>
                    <a:prstGeom prst="rect">
                      <a:avLst/>
                    </a:prstGeom>
                    <a:noFill/>
                    <a:ln>
                      <a:noFill/>
                    </a:ln>
                  </pic:spPr>
                </pic:pic>
              </a:graphicData>
            </a:graphic>
          </wp:anchor>
        </w:drawing>
      </w:r>
      <w:r>
        <w:rPr>
          <w:rFonts w:hint="eastAsia" w:asciiTheme="minorEastAsia" w:hAnsiTheme="minorEastAsia" w:eastAsiaTheme="minorEastAsia" w:cstheme="minorEastAsia"/>
          <w:color w:val="000000" w:themeColor="text1"/>
        </w:rPr>
        <w:t>机械连接先张法预应力混凝土竹节桩卡扣式连接件连接方式如下图所示：</w:t>
      </w:r>
    </w:p>
    <w:p>
      <w:pPr>
        <w:widowControl/>
        <w:spacing w:line="270" w:lineRule="atLeast"/>
        <w:jc w:val="left"/>
        <w:rPr>
          <w:rFonts w:hint="eastAsia" w:asciiTheme="minorEastAsia" w:hAnsiTheme="minorEastAsia" w:eastAsiaTheme="minorEastAsia" w:cstheme="minorEastAsia"/>
          <w:color w:val="000000" w:themeColor="text1"/>
          <w:szCs w:val="24"/>
        </w:rPr>
      </w:pPr>
    </w:p>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p>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p>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p>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p>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p>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p>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p>
    <w:p>
      <w:pPr>
        <w:spacing w:line="360" w:lineRule="auto"/>
        <w:rPr>
          <w:rFonts w:hint="eastAsia" w:asciiTheme="minorEastAsia" w:hAnsiTheme="minorEastAsia" w:eastAsiaTheme="minorEastAsia" w:cstheme="minorEastAsia"/>
          <w:color w:val="000000" w:themeColor="text1"/>
        </w:rPr>
      </w:pP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接桩操作方法及技术措施：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①检查桩两端的连接卡扣件，无受损后方可起吊施工。</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②用钢丝刷清理干净桩断面，严禁螺帽孔内有杂物。</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③将插杆安装在小螺帽上，大螺帽处安装弹簧，垫片，卡片以及中间螺帽。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④在桩端面涂抹足够的专用密封材料（由环氧树脂和固化剂按</w:t>
      </w:r>
      <w:r>
        <w:rPr>
          <w:rFonts w:hint="eastAsia" w:asciiTheme="minorEastAsia" w:hAnsiTheme="minorEastAsia" w:eastAsiaTheme="minorEastAsia" w:cstheme="minorEastAsia"/>
          <w:color w:val="000000" w:themeColor="text1"/>
          <w:lang w:val="en-US" w:eastAsia="zh-CN"/>
        </w:rPr>
        <w:t>5</w:t>
      </w:r>
      <w:r>
        <w:rPr>
          <w:rFonts w:hint="eastAsia" w:asciiTheme="minorEastAsia" w:hAnsiTheme="minorEastAsia" w:eastAsiaTheme="minorEastAsia" w:cstheme="minorEastAsia"/>
          <w:color w:val="000000" w:themeColor="text1"/>
        </w:rPr>
        <w:t>:1比例组成的混合材料，并充分搅拌均匀），采用专用带有刻度的专用量具计量。</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⑤将上节桩转动使插杆与上节桩中间套的轴线到同一条直线上，缓缓插入，严禁碰撞。插接后保证接口无缝隙。</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⑥接桩完毕，先自检，自检认为合格后，报请监理人员进行检查。经监理检查合格后开始压桩。</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2.3.7、送桩及截桩</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场地平整后，地面标高高于设计桩顶标高需送桩时，采用送桩器进行送桩；如需截桩按按照《2013浙G32》规范执行。桩顶标高用水准仪测量控制，控制标准为：±50mm。</w:t>
      </w:r>
    </w:p>
    <w:p>
      <w:pPr>
        <w:widowControl/>
        <w:spacing w:line="360" w:lineRule="auto"/>
        <w:ind w:firstLine="422" w:firstLineChars="200"/>
        <w:jc w:val="left"/>
        <w:rPr>
          <w:rFonts w:hint="eastAsia"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3、质量控制</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预应力混凝土管施工容易产生桩位偏移过大、沉桩困难、桩顶破坏、桩身断裂及接桩处松胀、开裂等质量通病。</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3.1、消除桩顶位移过大的措施：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3.1.1、工程开工前，由测量人员按二级测量控制网的要求，在施工场地内不受桩基施工影响的范围内建立测量控制网，并计算出每一桩位对控制点的大地坐标，由技术负责人复核无误后监理核查，方可作为测量的依据。桩位定位采用大地坐标法进行，测量员进行桩位测设前，必须填好桩位测设记录单，报请监理复核，合格后才能定桩位。测量员在桩位测设前，需对测量控制点进行校核，以防控制点破坏造成桩位偏差。确保桩位放样误差小于1cm。</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3.1.2、施工前场地平整，挖除地表杂填土，碎石垫层压实。场地平整标准要求达到地面坡度≤1%。</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3.1.3、桩施工前，先探查桩位地层情况，并清除沉桩区域内的地下障碍物，保证沉的垂直度。</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3.1.4、沉桩时，在距桩20米左右范围内成正90º、Oº方向各架设一台经纬仪进行垂直度校准，控制垂直度偏差不超过0.5%。</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3.1.5、接桩时，先用定位板将上下桩节接直，保证上下两节桩在同一轴线上，其中心线偏差不大于5mm，节点弯曲矢高不大于桩段的0.1%。</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3.1.6、加强施工监测，对工程质量实行信息化动态管理。</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3.1.7、控制沉桩速率，及时纠正在初沉时发生倾斜的桩，严格按施工顺序进行施工。</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3.2、消除桩身断裂及接桩处松胀、开裂的措施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3.2.1、沉桩前，查明工程地质情况，清除桩位处的障碍物。</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3.2.2、预制桩强度必须达到设计强度的100%，且蒸汽养护后在常温下静停7天后方可沉桩。</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3.2.3、施工前检查桩身弯曲情况，对桩身弯曲大于1‰的管桩禁止使用。</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3.2.4、桩在堆放、起吊、压桩过程中，严格按有关规定或操作规程执行。</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3.2.5、桩节端头处在接桩前用钢丝刷清除表面的杂质物，然后接桩。</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3.3、消除桩顶破坏的措施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3.3.1、预制砼管桩端板不符合规范要求，应经修补并检验合格后才能使用；</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3.3.2、经常检查桩帽接触口，保持桩顶端板与送桩帽接触要平整，使桩不受偏心荷载；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保持桩身、桩帽、桩锤和送桩器在同一中心线上，防止偏打。</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3.3.3、桩帽内径宜大于桩径10-20mm，深度为300-400mm，并设立排气孔。</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3.3.4、压第一节时，待入土一定深度且桩身稳定后再进行沉桩。</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3.4、消除沉桩困难达不到设计要求的措施</w:t>
      </w:r>
    </w:p>
    <w:p>
      <w:pPr>
        <w:widowControl/>
        <w:tabs>
          <w:tab w:val="right" w:pos="8635"/>
        </w:tabs>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3.4.1、根据设计要求，选择适当的打桩机械，满足沉桩的要求。</w:t>
      </w:r>
      <w:r>
        <w:rPr>
          <w:rFonts w:hint="eastAsia" w:asciiTheme="minorEastAsia" w:hAnsiTheme="minorEastAsia" w:eastAsiaTheme="minorEastAsia" w:cstheme="minorEastAsia"/>
          <w:color w:val="000000" w:themeColor="text1"/>
        </w:rPr>
        <w:tab/>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3.4.2、一根桩采取一次性打入，中途不得人为停止。</w:t>
      </w:r>
    </w:p>
    <w:p>
      <w:pPr>
        <w:widowControl/>
        <w:spacing w:line="360" w:lineRule="auto"/>
        <w:ind w:firstLine="422" w:firstLineChars="200"/>
        <w:jc w:val="left"/>
        <w:rPr>
          <w:rFonts w:hint="eastAsia"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4、减小挤土桩对周边环境影响的措施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4.1、挤土效应及其对环境的影响</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竹节桩为挤土桩，在沉入饱和粘性土、特别是饱和软土地基的过程中对周围环境产生影响，这种影响主要表现在以下几个方面：</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4.1.1、压桩时桩周土层被压密或挤开，使土体产生水平移动或垂直隆起，可能造成临近已压入的桩产生上浮、桩位偏移和桩身翘曲折断。并可使临近建筑物破坏、管线断裂、道路不能正常使用。</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4.1.2、压桩使土中孔隙水压力升高，造成土体破坏，未破坏的土体也会因超孔隙水压力的不断传播和消散而蠕变，也会导致土体垂直隆起或水平位移。</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4.1.3、压桩过程中桩周土体被剧烈扰动，土的原始结构遭到破坏，土的工程性质发生改变。</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4.1.4、预制桩打桩期间由于桩体对桩周土体的水平挤压作用，导致打桩期间的土体内超孔隙水压力增大，同时导致水平方向一定范围内的土体产生背离打桩方向的水平位移。因此，减小打桩对周边环境影响的措施主要应从减小土体受挤压的速率、减小土体受挤压后的水平位移等方面考虑。</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4.2、减小挤土效应的措施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4.2.1、施工前的准备工作</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①开挖缓冲沟：在基坑西面、北面、南面和东面局部，预制桩打桩区域与管线、房屋之间开挖2m宽，1.5m深的缓冲沟；</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②预钻应力释放孔：在缓冲沟内施工一排Ф400，深度15m的应力释放孔，在场地东面和北面应力释放孔孔距1.5m，在西面和南侧应力释放孔孔距1.5m。应力释放孔内放毛竹笼。</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4.2.2、施工期间的防治措施</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①合理安排打桩顺序：打桩从东侧靠近幼儿园开始，往南侧施工，从打桩顺序上对周边环境进行保护。</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②严格控制打桩速率：打桩速率不大于1m/min，并应及时根据位移监测数据和孔压监测数据调整。如位移和孔压数据过大应减少沉桩根数，超过报警值时停止沉桩至少1-2天。</w:t>
      </w:r>
    </w:p>
    <w:p>
      <w:pPr>
        <w:widowControl/>
        <w:spacing w:line="360" w:lineRule="auto"/>
        <w:ind w:firstLine="422" w:firstLineChars="200"/>
        <w:jc w:val="left"/>
        <w:rPr>
          <w:rFonts w:hint="eastAsia"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5、桩的质量验收检测</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5.1、单桩竖向抗圧静载试验:判定单桩竖向抗压承载力特征值是否满足设计要求。数量根据图纸要求为3根。</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5.2、单桩竖向抗拔静载试验：确定单桩竖向抗拔极限承载力是否满足设计要求。数量根据图纸要求为3根。</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5.3、低应变动力检测试验:检测桩身缺陷及其位置，判定桩身完整性类别。全数进行检测。</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5.4、当桩顶设计标高与打桩作业面标高基本相同时，桩基工程的质量验收应待打桩完毕后进行。</w:t>
      </w:r>
    </w:p>
    <w:p>
      <w:pPr>
        <w:widowControl/>
        <w:spacing w:line="360" w:lineRule="auto"/>
        <w:ind w:firstLine="422" w:firstLineChars="200"/>
        <w:jc w:val="left"/>
        <w:rPr>
          <w:rFonts w:hint="eastAsia"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6、竹节桩优势</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6.1、竹节桩上下节桩采用机械连接和专用材料密封(改性环氧树脂)使上下节桩成为一个连续、完整的整体，有效的避免了端板铁件外露及孔内外污水对铁件产生的腐蚀，同时避免了电焊焊接对桩混凝土及钢棒镦头造成的破坏，同时提高了桩基可靠性，螺栓式机械连接使桩身预应力钢筋锚入承台，方便施工，确保工程质量。</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6.2、机械式连接和凹凸面增加了桩表面摩擦力,彻底改变了现行预制管桩依靠钢制端板实现预应力张拉和焊接接桩的隐患,从理论上相同截面的管桩和竹节桩，在单桩竖向极限承载力的侧摩阻力部分，竹节桩比管桩可提高10%-30%。</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6.3、在施工方面，竹节桩不管在施工质量保证度，还是施工速度方面均比管桩有不可替代的优势。传统管桩由于采用端板连接，按照规定焊好的桩接头应自然冷却后才可继续施工，自然冷却时间不应少于 8min，并且宜先在坡口圆周上对称点焊4-6点，待上、下节桩固定后拆除导向箍再分层施焊，焊接层数不得少于两层。传统管桩实际现场施工时，不管是冷却时间还是焊接质量都很难保证。而竹节桩采用机械连接，经过培训的施工人员能够很快的通过桩身的螺母和附加插杆等手段使两节桩有可靠连接。最关键的是如果插杆无法对准，就无法连接，这样完全保证桩身质量。单个接头相比焊接节约30-45分钟。当然接头连接强度应大于竹节桩的桩身强度。相比管桩施工，竹节桩施工速度可以提高75%；而施工质量方面，竹节桩可以说是100%能够保证施工质量，管桩的焊接施工质量就只能根据施工人员的技术素质高低来判定。 </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6.4、根据科研单位对竹节桩与普通管桩的现场静压、抗拔对比试验，竹节桩单桩竖向抗压承载力提高11.1%～56.25%之间，单桩抗拔承载力提高17%～75.35%之间。</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6.5、竹节桩的性价比突出，以T-PC-A500-460(100)为例，单桩承载力可以比同型号的管桩提高30%，但直接材料单价确比管桩节省30元/米。与钻孔灌注桩相比,工程造价降低20%,缩短工期近50%。</w:t>
      </w:r>
    </w:p>
    <w:p>
      <w:pPr>
        <w:widowControl/>
        <w:spacing w:line="360" w:lineRule="auto"/>
        <w:ind w:firstLine="422" w:firstLineChars="200"/>
        <w:jc w:val="left"/>
        <w:rPr>
          <w:rFonts w:hint="eastAsia"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7、结语</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采用机械连接，确保了竹节桩单桩可靠连接；在桩与桩涂抹了环氧树脂，有效的保证连接件不被土体中有害物质侵蚀，极大的增大了竹节桩自身的耐久性，对于带端板的普通管桩而言是无法达到的；竹节桩独特的凹凸设计，提高了桩承载力；接桩施工方便快捷,有效缩短接桩工期；竹节桩单桩每米直接材料单价比管桩要低很多，降低了工程造价；管桩施工中焊接会产生光化学污染，影响生态环境，而竹节桩施工过程中采用机械连接，对环境无任何影响。 </w:t>
      </w:r>
    </w:p>
    <w:p>
      <w:pPr>
        <w:widowControl/>
        <w:spacing w:line="360" w:lineRule="auto"/>
        <w:ind w:firstLine="420" w:firstLineChars="200"/>
        <w:jc w:val="left"/>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预应力混凝土竹节桩作为一种新兴的异型桩基础形式，在软土地基处理领域的发展空间很大，无论在性价比方面，还是在施工质量、施工速度方面都能远远超越了管桩。</w:t>
      </w:r>
    </w:p>
    <w:p>
      <w:pPr>
        <w:widowControl/>
        <w:spacing w:line="270" w:lineRule="atLeast"/>
        <w:ind w:firstLine="361" w:firstLineChars="200"/>
        <w:jc w:val="left"/>
        <w:rPr>
          <w:rFonts w:hint="eastAsia" w:asciiTheme="minorEastAsia" w:hAnsiTheme="minorEastAsia" w:eastAsiaTheme="minorEastAsia" w:cstheme="minorEastAsia"/>
          <w:b/>
          <w:bCs/>
          <w:color w:val="000000" w:themeColor="text1"/>
          <w:sz w:val="18"/>
          <w:szCs w:val="18"/>
        </w:rPr>
      </w:pPr>
      <w:r>
        <w:rPr>
          <w:rFonts w:hint="eastAsia" w:asciiTheme="minorEastAsia" w:hAnsiTheme="minorEastAsia" w:eastAsiaTheme="minorEastAsia" w:cstheme="minorEastAsia"/>
          <w:b/>
          <w:bCs/>
          <w:color w:val="000000" w:themeColor="text1"/>
          <w:sz w:val="18"/>
          <w:szCs w:val="18"/>
        </w:rPr>
        <w:t>现场施工照片：</w:t>
      </w:r>
    </w:p>
    <w:tbl>
      <w:tblPr>
        <w:tblStyle w:val="26"/>
        <w:tblW w:w="8613" w:type="dxa"/>
        <w:tblInd w:w="-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2"/>
        <w:gridCol w:w="4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trPr>
        <w:tc>
          <w:tcPr>
            <w:tcW w:w="4302" w:type="dxa"/>
          </w:tcPr>
          <w:p>
            <w:pPr>
              <w:widowControl/>
              <w:spacing w:line="270" w:lineRule="atLeast"/>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szCs w:val="24"/>
              </w:rPr>
              <w:drawing>
                <wp:inline distT="0" distB="0" distL="114300" distR="114300">
                  <wp:extent cx="2599055" cy="2091055"/>
                  <wp:effectExtent l="0" t="0" r="10795" b="444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32" cstate="print"/>
                          <a:stretch>
                            <a:fillRect/>
                          </a:stretch>
                        </pic:blipFill>
                        <pic:spPr>
                          <a:xfrm>
                            <a:off x="0" y="0"/>
                            <a:ext cx="2599055" cy="2091055"/>
                          </a:xfrm>
                          <a:prstGeom prst="rect">
                            <a:avLst/>
                          </a:prstGeom>
                        </pic:spPr>
                      </pic:pic>
                    </a:graphicData>
                  </a:graphic>
                </wp:inline>
              </w:drawing>
            </w:r>
          </w:p>
        </w:tc>
        <w:tc>
          <w:tcPr>
            <w:tcW w:w="4311" w:type="dxa"/>
          </w:tcPr>
          <w:p>
            <w:pPr>
              <w:widowControl/>
              <w:spacing w:line="270" w:lineRule="atLeast"/>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szCs w:val="24"/>
              </w:rPr>
              <w:drawing>
                <wp:inline distT="0" distB="0" distL="114300" distR="114300">
                  <wp:extent cx="2597150" cy="2100580"/>
                  <wp:effectExtent l="0" t="0" r="12700" b="1397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33" cstate="print"/>
                          <a:stretch>
                            <a:fillRect/>
                          </a:stretch>
                        </pic:blipFill>
                        <pic:spPr>
                          <a:xfrm>
                            <a:off x="0" y="0"/>
                            <a:ext cx="2597150" cy="2100580"/>
                          </a:xfrm>
                          <a:prstGeom prst="rect">
                            <a:avLst/>
                          </a:prstGeom>
                        </pic:spPr>
                      </pic:pic>
                    </a:graphicData>
                  </a:graphic>
                </wp:inline>
              </w:drawing>
            </w:r>
          </w:p>
          <w:p>
            <w:pPr>
              <w:widowControl/>
              <w:spacing w:line="270" w:lineRule="atLeast"/>
              <w:jc w:val="left"/>
              <w:rPr>
                <w:rFonts w:hint="eastAsia" w:asciiTheme="minorEastAsia" w:hAnsiTheme="minorEastAsia" w:eastAsiaTheme="minorEastAsia" w:cstheme="minorEastAsia"/>
                <w:color w:val="000000" w:themeColor="text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02" w:type="dxa"/>
          </w:tcPr>
          <w:p>
            <w:pPr>
              <w:widowControl/>
              <w:spacing w:line="270" w:lineRule="atLeast"/>
              <w:ind w:firstLine="1050" w:firstLineChars="500"/>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rPr>
              <w:t>1、现场带肋竹节桩</w:t>
            </w:r>
          </w:p>
        </w:tc>
        <w:tc>
          <w:tcPr>
            <w:tcW w:w="4311" w:type="dxa"/>
          </w:tcPr>
          <w:p>
            <w:pPr>
              <w:widowControl/>
              <w:spacing w:line="270" w:lineRule="atLeast"/>
              <w:ind w:firstLine="1680" w:firstLineChars="800"/>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rPr>
              <w:t>2、小螺帽端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exact"/>
        </w:trPr>
        <w:tc>
          <w:tcPr>
            <w:tcW w:w="4302" w:type="dxa"/>
          </w:tcPr>
          <w:p>
            <w:pPr>
              <w:widowControl/>
              <w:spacing w:line="270" w:lineRule="atLeast"/>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szCs w:val="24"/>
              </w:rPr>
              <w:drawing>
                <wp:inline distT="0" distB="0" distL="114300" distR="114300">
                  <wp:extent cx="2599055" cy="2170430"/>
                  <wp:effectExtent l="0" t="0" r="10795" b="1270"/>
                  <wp:docPr id="5"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
                          <pic:cNvPicPr>
                            <a:picLocks noChangeAspect="1"/>
                          </pic:cNvPicPr>
                        </pic:nvPicPr>
                        <pic:blipFill>
                          <a:blip r:embed="rId34" cstate="print"/>
                          <a:stretch>
                            <a:fillRect/>
                          </a:stretch>
                        </pic:blipFill>
                        <pic:spPr>
                          <a:xfrm>
                            <a:off x="0" y="0"/>
                            <a:ext cx="2599055" cy="2170430"/>
                          </a:xfrm>
                          <a:prstGeom prst="rect">
                            <a:avLst/>
                          </a:prstGeom>
                        </pic:spPr>
                      </pic:pic>
                    </a:graphicData>
                  </a:graphic>
                </wp:inline>
              </w:drawing>
            </w:r>
          </w:p>
          <w:p>
            <w:pPr>
              <w:widowControl/>
              <w:spacing w:line="270" w:lineRule="atLeast"/>
              <w:jc w:val="left"/>
              <w:rPr>
                <w:rFonts w:hint="eastAsia" w:asciiTheme="minorEastAsia" w:hAnsiTheme="minorEastAsia" w:eastAsiaTheme="minorEastAsia" w:cstheme="minorEastAsia"/>
                <w:color w:val="000000" w:themeColor="text1"/>
                <w:szCs w:val="24"/>
              </w:rPr>
            </w:pPr>
          </w:p>
        </w:tc>
        <w:tc>
          <w:tcPr>
            <w:tcW w:w="4311" w:type="dxa"/>
          </w:tcPr>
          <w:p>
            <w:pPr>
              <w:widowControl/>
              <w:spacing w:line="270" w:lineRule="atLeast"/>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szCs w:val="24"/>
              </w:rPr>
              <w:drawing>
                <wp:inline distT="0" distB="0" distL="114300" distR="114300">
                  <wp:extent cx="2613660" cy="2170430"/>
                  <wp:effectExtent l="0" t="0" r="15240" b="1270"/>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
                          <pic:cNvPicPr>
                            <a:picLocks noChangeAspect="1"/>
                          </pic:cNvPicPr>
                        </pic:nvPicPr>
                        <pic:blipFill>
                          <a:blip r:embed="rId35" cstate="print"/>
                          <a:stretch>
                            <a:fillRect/>
                          </a:stretch>
                        </pic:blipFill>
                        <pic:spPr>
                          <a:xfrm>
                            <a:off x="0" y="0"/>
                            <a:ext cx="2613660" cy="21704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02" w:type="dxa"/>
          </w:tcPr>
          <w:p>
            <w:pPr>
              <w:widowControl/>
              <w:spacing w:line="270" w:lineRule="atLeast"/>
              <w:ind w:firstLine="1680" w:firstLineChars="800"/>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rPr>
              <w:t>3、大螺帽端</w:t>
            </w:r>
          </w:p>
        </w:tc>
        <w:tc>
          <w:tcPr>
            <w:tcW w:w="4311" w:type="dxa"/>
          </w:tcPr>
          <w:p>
            <w:pPr>
              <w:widowControl/>
              <w:spacing w:line="270" w:lineRule="atLeast"/>
              <w:ind w:firstLine="1680" w:firstLineChars="800"/>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rPr>
              <w:t>4、安装插杆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exact"/>
        </w:trPr>
        <w:tc>
          <w:tcPr>
            <w:tcW w:w="4302" w:type="dxa"/>
          </w:tcPr>
          <w:p>
            <w:pPr>
              <w:widowControl/>
              <w:spacing w:line="270" w:lineRule="atLeast"/>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szCs w:val="24"/>
              </w:rPr>
              <w:drawing>
                <wp:inline distT="0" distB="0" distL="114300" distR="114300">
                  <wp:extent cx="2649855" cy="1840865"/>
                  <wp:effectExtent l="0" t="0" r="17145" b="6985"/>
                  <wp:docPr id="7"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
                          <pic:cNvPicPr>
                            <a:picLocks noChangeAspect="1"/>
                          </pic:cNvPicPr>
                        </pic:nvPicPr>
                        <pic:blipFill>
                          <a:blip r:embed="rId36" cstate="print"/>
                          <a:stretch>
                            <a:fillRect/>
                          </a:stretch>
                        </pic:blipFill>
                        <pic:spPr>
                          <a:xfrm>
                            <a:off x="0" y="0"/>
                            <a:ext cx="2649855" cy="1840865"/>
                          </a:xfrm>
                          <a:prstGeom prst="rect">
                            <a:avLst/>
                          </a:prstGeom>
                        </pic:spPr>
                      </pic:pic>
                    </a:graphicData>
                  </a:graphic>
                </wp:inline>
              </w:drawing>
            </w:r>
          </w:p>
          <w:p>
            <w:pPr>
              <w:widowControl/>
              <w:spacing w:line="270" w:lineRule="atLeast"/>
              <w:jc w:val="left"/>
              <w:rPr>
                <w:rFonts w:hint="eastAsia" w:asciiTheme="minorEastAsia" w:hAnsiTheme="minorEastAsia" w:eastAsiaTheme="minorEastAsia" w:cstheme="minorEastAsia"/>
                <w:color w:val="000000" w:themeColor="text1"/>
                <w:szCs w:val="24"/>
              </w:rPr>
            </w:pPr>
          </w:p>
          <w:p>
            <w:pPr>
              <w:widowControl/>
              <w:spacing w:line="270" w:lineRule="atLeast"/>
              <w:jc w:val="left"/>
              <w:rPr>
                <w:rFonts w:hint="eastAsia" w:asciiTheme="minorEastAsia" w:hAnsiTheme="minorEastAsia" w:eastAsiaTheme="minorEastAsia" w:cstheme="minorEastAsia"/>
                <w:color w:val="000000" w:themeColor="text1"/>
                <w:szCs w:val="24"/>
              </w:rPr>
            </w:pPr>
          </w:p>
        </w:tc>
        <w:tc>
          <w:tcPr>
            <w:tcW w:w="4311" w:type="dxa"/>
          </w:tcPr>
          <w:p>
            <w:pPr>
              <w:widowControl/>
              <w:spacing w:line="270" w:lineRule="atLeast"/>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szCs w:val="24"/>
              </w:rPr>
              <w:drawing>
                <wp:inline distT="0" distB="0" distL="114300" distR="114300">
                  <wp:extent cx="2651760" cy="1840865"/>
                  <wp:effectExtent l="0" t="0" r="15240" b="6985"/>
                  <wp:docPr id="8" name="图片 8"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
                          <pic:cNvPicPr>
                            <a:picLocks noChangeAspect="1"/>
                          </pic:cNvPicPr>
                        </pic:nvPicPr>
                        <pic:blipFill>
                          <a:blip r:embed="rId37" cstate="print"/>
                          <a:stretch>
                            <a:fillRect/>
                          </a:stretch>
                        </pic:blipFill>
                        <pic:spPr>
                          <a:xfrm>
                            <a:off x="0" y="0"/>
                            <a:ext cx="2651760" cy="1840865"/>
                          </a:xfrm>
                          <a:prstGeom prst="rect">
                            <a:avLst/>
                          </a:prstGeom>
                        </pic:spPr>
                      </pic:pic>
                    </a:graphicData>
                  </a:graphic>
                </wp:inline>
              </w:drawing>
            </w:r>
          </w:p>
          <w:p>
            <w:pPr>
              <w:widowControl/>
              <w:spacing w:line="270" w:lineRule="atLeast"/>
              <w:jc w:val="left"/>
              <w:rPr>
                <w:rFonts w:hint="eastAsia" w:asciiTheme="minorEastAsia" w:hAnsiTheme="minorEastAsia" w:eastAsiaTheme="minorEastAsia" w:cstheme="minorEastAsia"/>
                <w:color w:val="000000" w:themeColor="text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02" w:type="dxa"/>
          </w:tcPr>
          <w:p>
            <w:pPr>
              <w:widowControl/>
              <w:spacing w:line="270" w:lineRule="atLeast"/>
              <w:ind w:firstLine="630" w:firstLineChars="300"/>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rPr>
              <w:t>5、桩端面螺帽孔注入专用密封材料</w:t>
            </w:r>
          </w:p>
        </w:tc>
        <w:tc>
          <w:tcPr>
            <w:tcW w:w="4311" w:type="dxa"/>
          </w:tcPr>
          <w:p>
            <w:pPr>
              <w:widowControl/>
              <w:spacing w:line="270" w:lineRule="atLeast"/>
              <w:ind w:firstLine="840" w:firstLineChars="400"/>
              <w:jc w:val="left"/>
              <w:rPr>
                <w:rFonts w:hint="eastAsia" w:asciiTheme="minorEastAsia" w:hAnsiTheme="minorEastAsia" w:eastAsiaTheme="minorEastAsia" w:cstheme="minorEastAsia"/>
                <w:color w:val="000000" w:themeColor="text1"/>
                <w:szCs w:val="24"/>
              </w:rPr>
            </w:pPr>
            <w:r>
              <w:rPr>
                <w:rFonts w:hint="eastAsia" w:asciiTheme="minorEastAsia" w:hAnsiTheme="minorEastAsia" w:eastAsiaTheme="minorEastAsia" w:cstheme="minorEastAsia"/>
                <w:color w:val="000000" w:themeColor="text1"/>
              </w:rPr>
              <w:pict>
                <v:shape id="_x0000_s2522" o:spid="_x0000_s2522" o:spt="202" type="#_x0000_t202" style="position:absolute;left:0pt;margin-left:117.55pt;margin-top:24.2pt;height:32.75pt;width:93.95pt;z-index:-1919394816;mso-width-relative:page;mso-height-relative:page;" stroked="f" coordsize="21600,21600">
                  <v:path/>
                  <v:fill focussize="0,0"/>
                  <v:stroke on="f" joinstyle="miter"/>
                  <v:imagedata o:title=""/>
                  <o:lock v:ext="edit"/>
                  <v:textbox>
                    <w:txbxContent>
                      <w:p>
                        <w:pPr>
                          <w:widowControl/>
                          <w:spacing w:line="270" w:lineRule="atLeast"/>
                          <w:jc w:val="right"/>
                        </w:pPr>
                        <w:r>
                          <w:rPr>
                            <w:rFonts w:hint="eastAsia" w:hAnsi="宋体"/>
                          </w:rPr>
                          <w:t xml:space="preserve"> 侯守道 孔唐</w:t>
                        </w:r>
                      </w:p>
                      <w:p/>
                    </w:txbxContent>
                  </v:textbox>
                </v:shape>
              </w:pict>
            </w:r>
            <w:r>
              <w:rPr>
                <w:rFonts w:hint="eastAsia" w:asciiTheme="minorEastAsia" w:hAnsiTheme="minorEastAsia" w:eastAsiaTheme="minorEastAsia" w:cstheme="minorEastAsia"/>
                <w:color w:val="000000" w:themeColor="text1"/>
              </w:rPr>
              <w:t>6、转动上节桩使插杆缓缓插入</w:t>
            </w:r>
          </w:p>
        </w:tc>
      </w:tr>
    </w:tbl>
    <w:p>
      <w:pPr>
        <w:ind w:firstLine="2108" w:firstLineChars="750"/>
        <w:rPr>
          <w:color w:val="000000" w:themeColor="text1"/>
          <w:sz w:val="28"/>
          <w:szCs w:val="28"/>
        </w:rPr>
      </w:pPr>
      <w:r>
        <w:rPr>
          <w:rFonts w:hint="eastAsia"/>
          <w:b/>
          <w:bCs/>
          <w:color w:val="000000" w:themeColor="text1"/>
          <w:sz w:val="28"/>
          <w:szCs w:val="28"/>
        </w:rPr>
        <w:t>装饰工程与监理人员素质的培养</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摘要：对于室内环境塑造建筑工程来说，装饰工程的主要作用是将建筑的艺术性表现出来，从某个角度上讲，装饰工程也能够体现出一个城市整体的文明气息。随着人们对建筑装饰要求的日益提升，很多业主都会在工程竣工之后还对建筑的装饰效果进行修改。在这种条件下，强化工程监理便非常重要，而提高人员的素质，是提升监理效果的基础与核心。本文从现代装饰工程中施工监理工作的重要性入手，分析施工监理工作的主要内容，并重点从教育培养的角度研究施工监理人员的素质培养。</w:t>
      </w:r>
    </w:p>
    <w:p>
      <w:pPr>
        <w:spacing w:line="360" w:lineRule="auto"/>
        <w:ind w:firstLine="420" w:firstLineChars="200"/>
        <w:rPr>
          <w:rFonts w:ascii="宋体" w:hAnsi="宋体" w:cs="宋体"/>
          <w:color w:val="000000" w:themeColor="text1"/>
        </w:rPr>
      </w:pPr>
      <w:r>
        <w:rPr>
          <w:rFonts w:hint="eastAsia" w:ascii="宋体" w:hAnsi="宋体" w:cs="宋体"/>
          <w:color w:val="000000" w:themeColor="text1"/>
        </w:rPr>
        <w:t>关键词：装饰工程；施工监理；人员素质；培养</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前言</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工程监理工作所涉及的领域非常多，不同类型的工程，对人员素质方面也有不同的要求。对于装饰工程来说，监理人员不仅需要具有过硬的专业知识，还需要具备强大的组织协调能力。监理工作质量的高低，在很大程度上影响工程的施工质量与造价。因此，如何提升装修工程监理人员的素质，便成为当前监理企业面临的主要问题。</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1、装饰装修工程的特点</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1）专业性强：通过与普通施工比较，装饰装修工程的专业性还是比较强的，它更加需要专业技能，所以一般的装饰装修工作必须由专业的团队来完成。（2）协调部门多：与普通的工程项目比较，装饰装修工程的复杂程度还是比较高的，它所包含的专业内容居多，必须由几个工种相互配合，才能得到预期效果。所以，协调的部门越多其难度也会越大。（3）工期短，质量要求高：装饰装修工程一般会在建筑完工后才可实施，工期相对较短，且不可拆除主体结构，否则会影响建筑物的安全性，在安全保障的情况下满足业主的不同需求，所以对于施工的质量要求很高。（4）工艺复杂：装饰装修工程施工工艺的复杂多样性，且随着市场上各种新型的材料层出不穷，工艺复杂且灵活多变对于施工人员的要求也随之提高。</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2、现代装饰工程施工监理的重要性</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在建筑行业中，装饰工程扮演着举足轻重的角色，在实际工作中，很多装饰工程都或多或少地存在一些质量问题，尤其在大型工程中，体现得更为明显。一旦工程出现问题，就需要对其进行返修，这不仅提升了建筑成本，还影响了企业声誉。想要减少工程质量问题，就需要充分重视对工程的施工监理。监理工作不仅能够以业主对装饰工程的意图为基础，有针对性地对工程施工进行控制，还能够对各个部门之间进行有效协调，确保工程施工的顺利进行。在整个工程监理的过程中，监理人员素质是影响监理工作质量的关键，所以，提升监理人员素质，也是确保工程质量的前提。</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3、现代装饰工程施工监理的内容</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监理内容主要包括“四控”，即投资、工期、质量以及安全控制；“两管”，即信息与合同的管理；“一协调”，即协调部门与单位的关系。在现代装饰工程中，施工内容主要包括墙面、地面、顶面、门窗、家居等多个部分，其中，厨卫空间装饰是相对比较重要的。对于监理工程师来说，需要充分了解装饰工程中所涉及的所有施工方法与施工过程，尤其是比较关键的部位与工序，对于施工设备、施工材料、施工方法都需要严格核对并对材料的质量与采购价格有所了解。另外，装饰设计师、工程监理师以及业主三者之间需要进行有效沟通与紧密配合，统一施工过程中的预算与开支，以确保工程质量。</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工程的质量控制是工程监理人员的主要工作，因此，监理人员不仅需要严格监管施工材料与施工设备、施工工艺，还需要检验装饰对象与整个施工流程。需要注意的是，工程结束不等于工程完结，还有后期的维修与保养。监理人员要对工程进行维修与保养的后期跟踪与服务，需要事先提出相关的操作规程。</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4、施工监理人员的素质培养</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工程监理实际上指的就是对工程的监督与管理，监理人员手中具有一定的管理权力，因此，工程监理人员需要具有较高的业务水平，而且需要有明确的时间表与规范性表格材料，做到有条不紊、环环相扣。在实际工程施工过程中，每个项目本身具有特殊性，需要工程监理人员具有全面的施工管理经验和较强的沟通技能、还需要有一定的设计能力和其他技能，因此，为了保证工程的施工质量，培养监理人员的各方面素质便显得非常重要。</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4.1 能力素质</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对于现代装饰工程来说，监理工作的专业性比较强，需要建立人员对材料、设备、技术等多个方面都有所了解。所以，监理人员要掌握与工程技术相关的理论知识与实践经验，不仅如此，经济管理学的相关知识也需要有一定的了解。在实际工程中，监理人员更需要对业务努力钻研，了解最新的技术与材料，不仅要提升技术知识，还需要提升自身的管理水平。</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从根本上讲，监理人员的能力素质也可以称之为对工作的胜任能力，其中包括很多条件，属于整体性的概念，监理人员想要做好对装饰工程的监理工作，就需要重点培养以下能力：第一，发现能力。监理人员需要仔细观察工程施工过程中的每一个细节，尤其是容易出现问题的部分，确保及时发现问题，及时解决问题。第二，判断能力。监理人员需要强化自身的判断力与决断力，一旦出现突发事件，要学会快速准确的处理。第三，应变能力。监理人员需要具有应对突发事件的能力，如果没有找到相应的事件处理模式，就需要做到灵活应变。第四，沟通能力。监理人员需要协调业主、设计人员与施工企业、各个施工部门以及相关管理部门，所以，沟通能力是建立人员必须培养的能力。第五，学习能力。监理人员需要了解最新的技术与材料，在工作过程中也不忘“充电”，以提升自身素质。</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4.2 政治素质</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政治素质也是左右监理质量的关键。上文提到过，监理人员手中具有一定的权利，所以，在日常工作中就需要建立人员正视自身的权利，培养廉洁清正的工作品质，提升其个人素质，在工作中做到公正客观、杜绝徇私、实事求是。强化监理人员的法制观念，了解与装饰工程相关的法规条例，并在工作时严格依照法律执行，客观的做好对工程的监理工作。</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4.3 职业素质</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监理人员在工作过程中的沟通能力是非常重要的，在与人打交道的过程中，要保持一定的威严性，从而让人更加信服，重视工程监理。如果不能做到这一点，监理人员在工作时所发出的指令与意见，就很难被良好的贯彻与执行，监理工作的效果也会大打折扣。另外，道德素质也是监理人员必须要具备的，能够让业主放心地将工程委托出来。在工作时，一定要坚持实事求是的态度、坚决不触碰法律底线、坚决不泄露工程相关资料、不收取额外报酬，只有这样才能够将自身的威信树立起来，确保监理工作的质量。</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4.4 身体素质</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监理工作的内容较多、工作条件相对恶劣，因此，监理人员还需要具有较好的身体素质与心理状态，不仅要能够进行长时期无规律的工作生活，在面对困难时，还需要保持一个积极向上的工作态度。因此，监理人员普遍在性格上、心态上需要做好调整，而且要精力旺盛，注意力集中，以保证能够胜任高强度工作。</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5 结论</w:t>
      </w:r>
    </w:p>
    <w:p>
      <w:pPr>
        <w:autoSpaceDE w:val="0"/>
        <w:autoSpaceDN w:val="0"/>
        <w:adjustRightInd w:val="0"/>
        <w:spacing w:line="360" w:lineRule="auto"/>
        <w:ind w:firstLine="420" w:firstLineChars="200"/>
        <w:jc w:val="left"/>
        <w:rPr>
          <w:rFonts w:ascii="宋体" w:hAnsi="宋体" w:cs="宋体"/>
          <w:color w:val="000000" w:themeColor="text1"/>
        </w:rPr>
      </w:pPr>
      <w:r>
        <w:rPr>
          <w:rFonts w:hint="eastAsia" w:ascii="宋体" w:hAnsi="宋体" w:cs="宋体"/>
          <w:color w:val="000000" w:themeColor="text1"/>
        </w:rPr>
        <w:t>想要培养一个素质较高的工程监理人员并不是单纯的书本教学，还需要长期坚持与自我的努力。但在市场经济的要求下，提供更多的工程监理人员岗位与提升监理人员素质已经成为当务之急，这也是培养和提升监理人员工作质量的基础。因此，学校与监理企业更需要选拔和挑选基础较好的人才，着力进行各方面能力的综合性培养，提升人才的能力、政治、职业以及身体素质，以应对市场需求，更好地完成工程建设。只有以行业要求为基础，对监理人员进行有针对性的素质培训，加之实际工作经验，才能够使监理人员的素质得到有效提升。</w:t>
      </w:r>
    </w:p>
    <w:p>
      <w:pPr>
        <w:pStyle w:val="24"/>
        <w:ind w:firstLine="210"/>
        <w:rPr>
          <w:rFonts w:ascii="宋体" w:hAnsi="宋体" w:cs="宋体"/>
          <w:color w:val="000000" w:themeColor="text1"/>
          <w:sz w:val="21"/>
        </w:rPr>
      </w:pPr>
      <w:r>
        <w:rPr>
          <w:rFonts w:hint="eastAsia" w:ascii="宋体" w:hAnsi="宋体" w:cs="宋体"/>
          <w:color w:val="000000" w:themeColor="text1"/>
          <w:sz w:val="21"/>
        </w:rPr>
        <w:t>（下转第22页）</w:t>
      </w:r>
    </w:p>
    <w:p>
      <w:pPr>
        <w:pStyle w:val="24"/>
        <w:ind w:firstLine="0" w:firstLineChars="0"/>
        <w:rPr>
          <w:color w:val="000000" w:themeColor="text1"/>
        </w:rPr>
      </w:pPr>
    </w:p>
    <w:p>
      <w:pPr>
        <w:pStyle w:val="24"/>
        <w:ind w:left="0" w:leftChars="0" w:firstLine="0" w:firstLineChars="0"/>
        <w:rPr>
          <w:rFonts w:hint="eastAsia" w:asciiTheme="minorEastAsia" w:hAnsiTheme="minorEastAsia" w:eastAsiaTheme="minorEastAsia" w:cstheme="minorEastAsia"/>
          <w:color w:val="000000" w:themeColor="text1"/>
          <w:lang w:eastAsia="zh-CN"/>
        </w:rPr>
      </w:pPr>
    </w:p>
    <w:p>
      <w:pPr>
        <w:jc w:val="center"/>
        <w:rPr>
          <w:b/>
          <w:bCs/>
          <w:color w:val="000000" w:themeColor="text1"/>
          <w:sz w:val="28"/>
          <w:szCs w:val="28"/>
        </w:rPr>
      </w:pPr>
      <w:r>
        <w:rPr>
          <w:rFonts w:hint="eastAsia"/>
          <w:b/>
          <w:bCs/>
          <w:color w:val="000000" w:themeColor="text1"/>
          <w:sz w:val="28"/>
          <w:szCs w:val="28"/>
        </w:rPr>
        <w:t>某工程粮储信息化建设运用</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在国家信息化政策的指引和推动下，依托云计算、物联网和大数据技术，通过“一个中心、一个平台、六项应用”的建设，自下而上包含信息采集、信息传输、数据中心、业务平台和用户服务五个层次，打造功能比较完善的粮食业务数据库和信息网络业务统一处理平台，提高粮食管理的行政效率和信息管粮能力，提高粮食储备库的智慧储粮水平，降低粮食储备成本，减少粮食储备损耗，为维护国家粮食安全、维护农民利益、维护粮食市场稳定奠定基础。</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我公司监理某工程粮食储备库智能化升级改造工程信息化建设按照省储备粮管理有限公司信息化项目建设方案“1+1+6”的架构建设，以标准规范为指引，以数据采集和应用为核心，以信息技术与粮食管理技术深度融合和管理创新为手段，力争通过智慧粮库建设，全面提升粮食保管能力现代化水平，为确保国家粮食安全奠定坚实的基础。</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本次信息化项目包括八大核心建设内容，分别是智能仓储系统、出入库业务信息系统、综合安防系统、仓顶阳光系统、生产管理系统、办公管理系统、安全管理系统、应急指挥系统。八大核心应用中的四项应用即生产管理系统、办公管理系统、安全管理系统、应急指挥系统，均已经在储备粮公司信息化项目中统一开发，本期建设中各系统需要与公司统一信息平台实现对接，通过统一信息平台发挥信息化管控的整体效益。</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智能仓储系统</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智能仓储系统主要包含多参数粮情测控系统（64个仓）、智能通风系统（64个仓）、智能气调系统（64个仓）、能耗管理系统（64个仓）、智能控温系统（64个仓）。</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各智能化系统建设要求：</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fldChar w:fldCharType="begin"/>
      </w:r>
      <w:r>
        <w:rPr>
          <w:rFonts w:hint="eastAsia" w:asciiTheme="minorEastAsia" w:hAnsiTheme="minorEastAsia" w:eastAsiaTheme="minorEastAsia" w:cstheme="minorEastAsia"/>
          <w:color w:val="000000" w:themeColor="text1"/>
        </w:rPr>
        <w:instrText xml:space="preserve"> EQ \o\ac(</w:instrText>
      </w:r>
      <w:r>
        <w:rPr>
          <w:rFonts w:hint="eastAsia" w:asciiTheme="minorEastAsia" w:hAnsiTheme="minorEastAsia" w:eastAsiaTheme="minorEastAsia" w:cstheme="minorEastAsia"/>
          <w:color w:val="000000" w:themeColor="text1"/>
          <w:position w:val="-4"/>
          <w:sz w:val="31"/>
        </w:rPr>
        <w:instrText xml:space="preserve">○</w:instrText>
      </w:r>
      <w:r>
        <w:rPr>
          <w:rFonts w:hint="eastAsia" w:asciiTheme="minorEastAsia" w:hAnsiTheme="minorEastAsia" w:eastAsiaTheme="minorEastAsia" w:cstheme="minorEastAsia"/>
          <w:color w:val="000000" w:themeColor="text1"/>
        </w:rPr>
        <w:instrText xml:space="preserve">,1)</w:instrText>
      </w:r>
      <w:r>
        <w:rPr>
          <w:rFonts w:hint="eastAsia" w:asciiTheme="minorEastAsia" w:hAnsiTheme="minorEastAsia" w:eastAsiaTheme="minorEastAsia" w:cstheme="minorEastAsia"/>
          <w:color w:val="000000" w:themeColor="text1"/>
        </w:rPr>
        <w:fldChar w:fldCharType="end"/>
      </w:r>
      <w:r>
        <w:rPr>
          <w:rFonts w:hint="eastAsia" w:asciiTheme="minorEastAsia" w:hAnsiTheme="minorEastAsia" w:eastAsiaTheme="minorEastAsia" w:cstheme="minorEastAsia"/>
          <w:color w:val="000000" w:themeColor="text1"/>
        </w:rPr>
        <w:t>做到每个仓的所有控制模块集中在同一控制柜中开展集中管控。</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fldChar w:fldCharType="begin"/>
      </w:r>
      <w:r>
        <w:rPr>
          <w:rFonts w:hint="eastAsia" w:asciiTheme="minorEastAsia" w:hAnsiTheme="minorEastAsia" w:eastAsiaTheme="minorEastAsia" w:cstheme="minorEastAsia"/>
          <w:color w:val="000000" w:themeColor="text1"/>
        </w:rPr>
        <w:instrText xml:space="preserve"> EQ \o\ac(</w:instrText>
      </w:r>
      <w:r>
        <w:rPr>
          <w:rFonts w:hint="eastAsia" w:asciiTheme="minorEastAsia" w:hAnsiTheme="minorEastAsia" w:eastAsiaTheme="minorEastAsia" w:cstheme="minorEastAsia"/>
          <w:color w:val="000000" w:themeColor="text1"/>
          <w:position w:val="-4"/>
          <w:sz w:val="31"/>
        </w:rPr>
        <w:instrText xml:space="preserve">○</w:instrText>
      </w:r>
      <w:r>
        <w:rPr>
          <w:rFonts w:hint="eastAsia" w:asciiTheme="minorEastAsia" w:hAnsiTheme="minorEastAsia" w:eastAsiaTheme="minorEastAsia" w:cstheme="minorEastAsia"/>
          <w:color w:val="000000" w:themeColor="text1"/>
        </w:rPr>
        <w:instrText xml:space="preserve">,2)</w:instrText>
      </w:r>
      <w:r>
        <w:rPr>
          <w:rFonts w:hint="eastAsia" w:asciiTheme="minorEastAsia" w:hAnsiTheme="minorEastAsia" w:eastAsiaTheme="minorEastAsia" w:cstheme="minorEastAsia"/>
          <w:color w:val="000000" w:themeColor="text1"/>
        </w:rPr>
        <w:fldChar w:fldCharType="end"/>
      </w:r>
      <w:r>
        <w:rPr>
          <w:rFonts w:hint="eastAsia" w:asciiTheme="minorEastAsia" w:hAnsiTheme="minorEastAsia" w:eastAsiaTheme="minorEastAsia" w:cstheme="minorEastAsia"/>
          <w:color w:val="000000" w:themeColor="text1"/>
        </w:rPr>
        <w:t>各系统建设，统一考虑通信方式和组网布局，避免各系统分别分散布线，通信方式要求主要采用有线方式（库区光缆已经到位，各库均有光缆接入）。</w:t>
      </w:r>
    </w:p>
    <w:p>
      <w:pPr>
        <w:spacing w:line="360" w:lineRule="auto"/>
        <w:ind w:firstLine="422" w:firstLineChars="200"/>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（1）多参数粮情测控系统</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通过网络通信技术检测粮食储备库中的粮食基本情况，主要包括“三温两湿”（仓外温度、仓内温度、 粮食温度、仓外湿度、仓内湿度）、害虫等数据检测，同时结合其他粮情（如收获年份、品种、仓型等）进行综合分析、判断，进行动态管理的职能化系统。主要由粮虫诱捕器，测温电缆，湿度传感器，通道选择器，传输管道及通信传输电缆，仓外检测分机〔内置有红光源虫量统计传感器、气体传感器和图像采集装置〕，通讯主机、通信传输电缆，仓外分机，中心计算机和综合管理、分析软件等组成。通讯系统可采用有线或无线并可通过网关与中心计算机房的智能综合管理平台衔接。首先仓内安装的粮虫诱捕器捕捉到周围的粮虫，然后由检测分机（该装置里安装有真空泵）利用负压原理将诱捕器里捕捉到的粮虫和诱捕器附近的气体，顺着连接通道选择器的传输管道，快速采集至仓外检测分机里的储虫瓶中，在进入虫瓶前，通过分机里安装的红光源虫量统计传感器、气体传感器和图像采集装置可对诱捕到的粮虫进行数量统计、识别及气体成分和浓度分析，利用仓内安装的数字测温电缆对粮仓各部位及粮虫诱捕器附近的温度及仓温、仓湿进行检测。最后利用通信系统快速将检测结果传递给远端的中心计算机，经系统管理、分析软件形成各种粮情分析统计报表，全方位实时跟踪监测仓内粮情的发生变化情况，以便于库管人员及时采取相应有效措施，保障粮食质量与安全，有利于科学储粮，绿色储粮，改善了工作环境，提高了劳动效率。实现了在仓外对仓内粮情进行温、湿度、虫害、气体多指标综合在线检测的目标。</w:t>
      </w:r>
    </w:p>
    <w:p>
      <w:pPr>
        <w:spacing w:line="360" w:lineRule="auto"/>
        <w:ind w:firstLine="422"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
          <w:bCs/>
          <w:color w:val="000000" w:themeColor="text1"/>
        </w:rPr>
        <w:t>（2）智能通风系统</w:t>
      </w:r>
    </w:p>
    <w:p>
      <w:pPr>
        <w:spacing w:line="360" w:lineRule="auto"/>
        <w:ind w:firstLine="480"/>
        <w:jc w:val="left"/>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采用智能控制技术，远程手动或自动控制轴流风机、离心风机等粮仓通风设备和粮仓门窗的开关启闭，依据《储粮机械通风技术规程》对粮仓进行通风，达到降温通风、降水通风和调质通风的功能，提高通风效率、降低通风能耗，有效控制粮仓的储粮环境和粮食品质，从而实现安全储粮的目标。系统可以与多参数粮情测控系统结合起来，共享粮情数据，通过粮情测控系统自动采集粮堆的三温三湿数据及虫害活动数据，可</w:t>
      </w:r>
      <w:r>
        <w:rPr>
          <w:rFonts w:hint="eastAsia" w:asciiTheme="minorEastAsia" w:hAnsiTheme="minorEastAsia" w:eastAsiaTheme="minorEastAsia" w:cstheme="minorEastAsia"/>
          <w:color w:val="000000" w:themeColor="text1"/>
        </w:rPr>
        <w:t>对粮仓进行手动通风，可控制风机、仓窗等设备，展示仓房运行情况、设备运行情况、粮温曲线、通风报告等内容；对粮仓进行智能通风，展示仓房运行情况、设备运行情况、粮温曲线、通风报告等内容；记录通风作业历史，可查询和导出。</w:t>
      </w:r>
      <w:r>
        <w:rPr>
          <w:rFonts w:hint="eastAsia" w:asciiTheme="minorEastAsia" w:hAnsiTheme="minorEastAsia" w:eastAsiaTheme="minorEastAsia" w:cstheme="minorEastAsia"/>
          <w:bCs/>
          <w:color w:val="000000" w:themeColor="text1"/>
        </w:rPr>
        <w:t>智能通风系统保证粮食品质，降低储粮成本，提高企业的经济效益。实现储粮机械通风的智能化可减轻粮库保管人员的劳动强度，改善粮库工作环境，是为实现通风目的采取的最经济、最有效的通风方式。</w:t>
      </w:r>
    </w:p>
    <w:p>
      <w:pPr>
        <w:spacing w:line="360" w:lineRule="auto"/>
        <w:ind w:firstLine="422" w:firstLineChars="200"/>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（3）智能气调储粮系统</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利用现代电子技术结合成套氮气供气设备、氮气输送技术、粮堆气体循环平衡技术、粮仓气密技术研制的粮情控制应用系统。该系统能检测仓内气密性以及仓内粮虫活动情况并根据仓内的粮虫活动情况结合氮气浓度情况，及时准确的发出告警信息，提示控制设备，以便及时调整氮氧浓度比。该系统可以和多参数粮情测控系统结合起来，共享粮情数据，实现对仓内粮情的智能化测控。智能气调储粮系统，包括氮气输送管道（304材质不锈钢制作），气体分配箱（含自动阀门等），气调控制系统（含氮气检测传感器、粮情检测模块，气调控制模块、无线电台等），仓内气体采样器，通讯主机，智能控制软件等。 通讯方式可采用有线通讯方式将系统工作期间各种数据和报警信息、故障信息及时发送给指定管理平台。 系统可通过通讯主机实现对仓房分机的控制，完成对仓房的氮气浓度、温度、湿度测量及气路切换。在上位机上显示氮气浓度、温度气路控制及状态指示、报表打印等功能。将多参数粮情测控系统与智能气调系统结合起来，实现仓内粮虫检测和仓内氮气浓度检测紧密结合，共同作为氮气气调储粮效果的评价依据。</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本项目氮气主要用于气调储粮，该技术是利用人工调整储粮仓房内发生缺氧或无氧, 阻止有害生物的新陈代谢活动, 达到控制虫害的孳生和蔓延、抑制霉菌繁殖、降低粮食呼吸及生理代谢强度 和延缓粮食品质陈化的目的。粮库固定式膜分离智能气调储粮系统组成 ：</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1）氮气气源系统；包括空压机，膜分离制氮机组；</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2）供气管网系统；包括埋地氮气主管道及进出仓氮气环流管道；</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3）充环气调自动控制系统；包括氮气阀门组，回流风机；</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4）仓内数据采集分析系统：包括气体取样，传感器套件，气体浓度，流量，温度，压力等数据采集分析。</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5）自动化控制系统；包括设备的自动控制和气调工艺的自动控制。</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6）网络传输系统；包括光纤，网线。</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7）机房；制氮机房，控制室。</w:t>
      </w:r>
    </w:p>
    <w:p>
      <w:pPr>
        <w:widowControl/>
        <w:spacing w:line="360" w:lineRule="auto"/>
        <w:ind w:firstLine="360" w:firstLineChars="200"/>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某工程储备库固定式膜分离智能充氮气调机房实景图（平房仓）</w:t>
      </w:r>
    </w:p>
    <w:p>
      <w:pPr>
        <w:widowControl/>
        <w:spacing w:line="360" w:lineRule="auto"/>
        <w:ind w:firstLine="420" w:firstLineChars="200"/>
        <w:jc w:val="lef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drawing>
          <wp:inline distT="0" distB="0" distL="114300" distR="114300">
            <wp:extent cx="5417185" cy="3081655"/>
            <wp:effectExtent l="0" t="0" r="12065" b="4445"/>
            <wp:docPr id="23" name="图片占位符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 name="图片占位符 3"/>
                    <pic:cNvPicPr>
                      <a:picLocks noGrp="1" noChangeAspect="1"/>
                    </pic:cNvPicPr>
                  </pic:nvPicPr>
                  <pic:blipFill>
                    <a:blip r:embed="rId38" cstate="print">
                      <a:extLst>
                        <a:ext uri="{28A0092B-C50C-407E-A947-70E740481C1C}">
                          <a14:useLocalDpi xmlns:a14="http://schemas.microsoft.com/office/drawing/2010/main" val="0"/>
                        </a:ext>
                      </a:extLst>
                    </a:blip>
                    <a:srcRect l="7173" r="7173"/>
                    <a:stretch>
                      <a:fillRect/>
                    </a:stretch>
                  </pic:blipFill>
                  <pic:spPr>
                    <a:xfrm>
                      <a:off x="0" y="0"/>
                      <a:ext cx="5417185" cy="3081655"/>
                    </a:xfrm>
                    <a:prstGeom prst="rect">
                      <a:avLst/>
                    </a:prstGeom>
                  </pic:spPr>
                </pic:pic>
              </a:graphicData>
            </a:graphic>
          </wp:inline>
        </w:drawing>
      </w:r>
    </w:p>
    <w:p>
      <w:pPr>
        <w:spacing w:line="360" w:lineRule="auto"/>
        <w:ind w:firstLine="422" w:firstLineChars="200"/>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（4）能耗管理系统</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能耗管理系统可以实时获取仓房风机和空调等设备电量的消耗数据并显示，同时也实现了对仓房通风作业和控温作业等生产作业的能耗使用情况按照日/月/季度等多种时间维度进行统计分析。</w:t>
      </w:r>
    </w:p>
    <w:p>
      <w:pPr>
        <w:spacing w:line="360" w:lineRule="auto"/>
        <w:ind w:firstLine="422" w:firstLineChars="200"/>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（5）智能控温系统</w:t>
      </w:r>
    </w:p>
    <w:p>
      <w:pPr>
        <w:widowControl/>
        <w:spacing w:line="360" w:lineRule="auto"/>
        <w:ind w:firstLine="420" w:firstLineChars="200"/>
        <w:jc w:val="lef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用于夏季高温仓内空间整体降温使用，系统通过每个廒间配置的工业级制冷空调全速运转，达到迅速降低仓内空间环境温度的目的。</w:t>
      </w:r>
      <w:r>
        <w:rPr>
          <w:rFonts w:hint="eastAsia" w:asciiTheme="minorEastAsia" w:hAnsiTheme="minorEastAsia" w:eastAsiaTheme="minorEastAsia" w:cstheme="minorEastAsia"/>
          <w:bCs/>
          <w:color w:val="000000" w:themeColor="text1"/>
        </w:rPr>
        <w:t>可</w:t>
      </w:r>
      <w:r>
        <w:rPr>
          <w:rFonts w:hint="eastAsia" w:asciiTheme="minorEastAsia" w:hAnsiTheme="minorEastAsia" w:eastAsiaTheme="minorEastAsia" w:cstheme="minorEastAsia"/>
          <w:color w:val="000000" w:themeColor="text1"/>
        </w:rPr>
        <w:t>对粮仓进行手动控温，通过控制空调设备，展示仓房运行情况、设备运行情况、粮温曲线、控温报告等内容；对粮仓进行智能控温，展示仓房运行情况、设备运行情况、粮温曲线、控温报告等内容。</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粮食出入库业务信息系统</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粮食出入库业务信息系统利用信息技术，形成人、车、设备、粮食及仓储设施为一体，实现粮食出入库业务过程的智能化识别、监控和管理的信息系统，一般包括出入库登记、扦样管理、检化验管理、计量管理、值仓管理、统计分析等模块。</w:t>
      </w:r>
    </w:p>
    <w:p>
      <w:pPr>
        <w:pStyle w:val="38"/>
        <w:numPr>
          <w:ilvl w:val="0"/>
          <w:numId w:val="7"/>
        </w:numPr>
        <w:tabs>
          <w:tab w:val="left" w:pos="567"/>
        </w:tabs>
        <w:spacing w:line="360" w:lineRule="auto"/>
        <w:ind w:firstLine="420"/>
        <w:jc w:val="lef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入库作业流程</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智能入库流程的主要作用是对粮食的入库登记、检验、检斤、结算、入仓的整个过程进行智能化管理，每个过程都通过一张卡进行贯穿，卡与单据、货物同步流转，从而形成一个完整的入库业务流程。通过接入RFID卡、车牌识别摄像机、条形码等外围设备，实现入库过程的智能化操作，不仅规范了入库作业，而且提高了作业效率。</w:t>
      </w:r>
    </w:p>
    <w:p>
      <w:pPr>
        <w:pStyle w:val="38"/>
        <w:tabs>
          <w:tab w:val="left" w:pos="567"/>
        </w:tabs>
        <w:spacing w:line="360" w:lineRule="auto"/>
        <w:jc w:val="center"/>
        <w:rPr>
          <w:rFonts w:asciiTheme="minorEastAsia" w:hAnsiTheme="minorEastAsia" w:cstheme="minorEastAsia"/>
          <w:color w:val="000000" w:themeColor="text1"/>
          <w:sz w:val="18"/>
          <w:szCs w:val="18"/>
        </w:rPr>
      </w:pPr>
      <w:r>
        <w:rPr>
          <w:rFonts w:asciiTheme="minorEastAsia" w:hAnsiTheme="minorEastAsia" w:cstheme="minorEastAsia"/>
          <w:color w:val="000000" w:themeColor="text1"/>
          <w:szCs w:val="21"/>
        </w:rPr>
        <w:drawing>
          <wp:inline distT="0" distB="0" distL="114300" distR="114300">
            <wp:extent cx="5272405" cy="2743200"/>
            <wp:effectExtent l="0" t="0" r="4445" b="0"/>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39"/>
                    <a:stretch>
                      <a:fillRect/>
                    </a:stretch>
                  </pic:blipFill>
                  <pic:spPr>
                    <a:xfrm>
                      <a:off x="0" y="0"/>
                      <a:ext cx="5272405" cy="2743200"/>
                    </a:xfrm>
                    <a:prstGeom prst="rect">
                      <a:avLst/>
                    </a:prstGeom>
                    <a:noFill/>
                    <a:ln>
                      <a:noFill/>
                    </a:ln>
                  </pic:spPr>
                </pic:pic>
              </a:graphicData>
            </a:graphic>
          </wp:inline>
        </w:drawing>
      </w:r>
      <w:r>
        <w:rPr>
          <w:rFonts w:hint="eastAsia" w:asciiTheme="minorEastAsia" w:hAnsiTheme="minorEastAsia" w:cstheme="minorEastAsia"/>
          <w:color w:val="000000" w:themeColor="text1"/>
          <w:szCs w:val="21"/>
          <w:lang w:val="en-US" w:eastAsia="zh-CN"/>
        </w:rPr>
        <w:t xml:space="preserve"> </w:t>
      </w:r>
      <w:r>
        <w:rPr>
          <w:rFonts w:hint="eastAsia" w:asciiTheme="minorEastAsia" w:hAnsiTheme="minorEastAsia" w:cstheme="minorEastAsia"/>
          <w:color w:val="000000" w:themeColor="text1"/>
          <w:sz w:val="18"/>
          <w:szCs w:val="18"/>
          <w:lang w:val="en-US" w:eastAsia="zh-CN"/>
        </w:rPr>
        <w:t xml:space="preserve">         </w:t>
      </w:r>
      <w:r>
        <w:rPr>
          <w:rFonts w:hint="eastAsia" w:asciiTheme="minorEastAsia" w:hAnsiTheme="minorEastAsia" w:cstheme="minorEastAsia"/>
          <w:color w:val="000000" w:themeColor="text1"/>
          <w:sz w:val="18"/>
          <w:szCs w:val="18"/>
        </w:rPr>
        <w:t>入库作业流程图</w:t>
      </w:r>
      <w:bookmarkStart w:id="1" w:name="_Toc452483923"/>
    </w:p>
    <w:p>
      <w:pPr>
        <w:pStyle w:val="38"/>
        <w:numPr>
          <w:ilvl w:val="0"/>
          <w:numId w:val="7"/>
        </w:numPr>
        <w:tabs>
          <w:tab w:val="left" w:pos="567"/>
        </w:tabs>
        <w:spacing w:line="360" w:lineRule="auto"/>
        <w:ind w:firstLine="420"/>
        <w:jc w:val="left"/>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出库作业流程</w:t>
      </w:r>
      <w:bookmarkEnd w:id="1"/>
    </w:p>
    <w:p>
      <w:pPr>
        <w:pStyle w:val="69"/>
        <w:snapToGrid w:val="0"/>
        <w:spacing w:line="360" w:lineRule="auto"/>
        <w:ind w:firstLine="420" w:firstLineChars="200"/>
        <w:rPr>
          <w:rFonts w:hint="default" w:asciiTheme="minorEastAsia" w:hAnsiTheme="minorEastAsia" w:eastAsiaTheme="minorEastAsia" w:cstheme="minorEastAsia"/>
          <w:snapToGrid w:val="0"/>
          <w:color w:val="000000" w:themeColor="text1"/>
          <w:szCs w:val="21"/>
          <w:lang w:val="zh-CN"/>
        </w:rPr>
      </w:pPr>
      <w:r>
        <w:rPr>
          <w:rFonts w:asciiTheme="minorEastAsia" w:hAnsiTheme="minorEastAsia" w:eastAsiaTheme="minorEastAsia" w:cstheme="minorEastAsia"/>
          <w:snapToGrid w:val="0"/>
          <w:color w:val="000000" w:themeColor="text1"/>
          <w:szCs w:val="21"/>
        </w:rPr>
        <w:t>出</w:t>
      </w:r>
      <w:r>
        <w:rPr>
          <w:rFonts w:asciiTheme="minorEastAsia" w:hAnsiTheme="minorEastAsia" w:eastAsiaTheme="minorEastAsia" w:cstheme="minorEastAsia"/>
          <w:snapToGrid w:val="0"/>
          <w:color w:val="000000" w:themeColor="text1"/>
          <w:szCs w:val="21"/>
          <w:lang w:val="zh-CN"/>
        </w:rPr>
        <w:t>库流程与入库流程相似，区别主要在于出库时减少了扦样检验环节，先称皮重在称毛重等，流程图如下：</w:t>
      </w:r>
    </w:p>
    <w:p>
      <w:pPr>
        <w:pStyle w:val="69"/>
        <w:snapToGrid w:val="0"/>
        <w:spacing w:line="360" w:lineRule="auto"/>
        <w:ind w:firstLine="420" w:firstLineChars="200"/>
        <w:jc w:val="center"/>
        <w:rPr>
          <w:rFonts w:hint="default" w:asciiTheme="minorEastAsia" w:hAnsiTheme="minorEastAsia" w:eastAsiaTheme="minorEastAsia" w:cstheme="minorEastAsia"/>
          <w:color w:val="000000" w:themeColor="text1"/>
          <w:szCs w:val="21"/>
        </w:rPr>
      </w:pPr>
      <w:r>
        <w:rPr>
          <w:rFonts w:asciiTheme="minorEastAsia" w:hAnsiTheme="minorEastAsia" w:eastAsiaTheme="minorEastAsia" w:cstheme="minorEastAsia"/>
          <w:color w:val="000000" w:themeColor="text1"/>
          <w:szCs w:val="21"/>
        </w:rPr>
        <w:drawing>
          <wp:inline distT="0" distB="0" distL="114300" distR="114300">
            <wp:extent cx="4338955" cy="2586355"/>
            <wp:effectExtent l="0" t="0" r="4445" b="4445"/>
            <wp:docPr id="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5"/>
                    <pic:cNvPicPr>
                      <a:picLocks noChangeAspect="1"/>
                    </pic:cNvPicPr>
                  </pic:nvPicPr>
                  <pic:blipFill>
                    <a:blip r:embed="rId40"/>
                    <a:stretch>
                      <a:fillRect/>
                    </a:stretch>
                  </pic:blipFill>
                  <pic:spPr>
                    <a:xfrm>
                      <a:off x="0" y="0"/>
                      <a:ext cx="4338955" cy="2586355"/>
                    </a:xfrm>
                    <a:prstGeom prst="rect">
                      <a:avLst/>
                    </a:prstGeom>
                    <a:noFill/>
                    <a:ln>
                      <a:noFill/>
                    </a:ln>
                  </pic:spPr>
                </pic:pic>
              </a:graphicData>
            </a:graphic>
          </wp:inline>
        </w:drawing>
      </w:r>
    </w:p>
    <w:p>
      <w:pPr>
        <w:pStyle w:val="69"/>
        <w:snapToGrid w:val="0"/>
        <w:spacing w:line="360" w:lineRule="auto"/>
        <w:ind w:firstLine="360" w:firstLineChars="200"/>
        <w:jc w:val="center"/>
        <w:rPr>
          <w:rFonts w:hint="default" w:asciiTheme="minorEastAsia" w:hAnsiTheme="minorEastAsia" w:eastAsiaTheme="minorEastAsia" w:cstheme="minorEastAsia"/>
          <w:bCs/>
          <w:color w:val="000000" w:themeColor="text1"/>
          <w:sz w:val="18"/>
          <w:szCs w:val="18"/>
        </w:rPr>
      </w:pPr>
      <w:r>
        <w:rPr>
          <w:rFonts w:asciiTheme="minorEastAsia" w:hAnsiTheme="minorEastAsia" w:eastAsiaTheme="minorEastAsia" w:cstheme="minorEastAsia"/>
          <w:color w:val="000000" w:themeColor="text1"/>
          <w:sz w:val="18"/>
          <w:szCs w:val="18"/>
        </w:rPr>
        <w:t>出库作业流程图</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综合安防系统</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该系统主要体现：</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1.库区公共区域监控视频全覆盖，可设置制高点瞭望全库情况，主要区域的出入口要求进出车辆车牌清晰，重点安全生产区域采用防腐防爆摄像机；</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2.库区围墙周界部署电子围栏系统；</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3.为实现巡更过程中信息的有效收集、上报，便于对突发事件的及时掌控和远程监管，库区部署单兵巡更系统；</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4.为实现了对外来访客的进门登记、出门注销、人像对应、随身物品登记，在库区主门卫岗亭部署一套访客系统。</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仓顶阳光系统</w:t>
      </w:r>
    </w:p>
    <w:p>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仓顶阳光系统（光伏发电系统）主要由太阳能电池组件、接线箱、组件支架、并网逆变器、直流配点系统、交流配电系统、线缆配件、数据采集、数显系统防雷接地等组成。光伏发电系统分为独立光伏系统和并网光伏系统。并网光伏发电系统是与电网相连并向电网输送电力的光伏发电系统，带有蓄电池的并网发电系统具有可调度性，可以根据需要并入或退出电网，还具有备用电源的功能，用电网因故停电时可紧急供电。利用在平房仓屋顶敷设太阳能电池组的方式组建并网光伏系统。光伏电站系统的建设一方面可以利用新能源技术，低碳地为各仓提供绿色电源，另一方面也可以有效地为粮仓降温，实现节能减排的目的。在高温季节驱动粮仓机械制冷空调机组运行，而其他季节可供粮库其他设施使用，如通风机、照明设备等，剩余电力亦可并网供电。具体光伏的基础工程的建设由杭州汉铭电力建设有限公司施工，本工程采用新型的BIPV安装方式，组件安装在挂瓦条上，上条组件边框采用丁基胶防水。下面组件安装好后，才可以安装上一层组件。与原有的BIPV安装方式（顺序）完全相反。混凝土屋面共有9个，共装165W的有框单晶组件660块，总容量为1038180W，每个屋面通过二台交流组串式华为逆变器汇流到汇流柜输出。自发自用，发出光伏电能优先供甲方使用，公共电网作为业主的补充电源。</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生产管理系统</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生产管理系统是储备粮公司信息系统建设的核心所在，系统采用 “集中／分布式”架构，既满足了各所属库实时业务处理的需要，又满足公司集中管理的需要。主要包含报表台账管理、订单管理、代储点管理、轮换及中转业务管理、资产管理等子系统。生产管理系统已经在省储备粮管理有限公司信息化建设项目中建设，此次智能化升级改造工程中只需做好信息系统的整合对接工作。</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办公管理系统</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利用先进的管理理念和办公方式，通过软件技术和网络技术进行工具化，以事务为中心，帮助储备粮公司及某粮库建立通畅的信息交流体系，有效的协作执行体系，实现储备粮公司的信息共享、办公和业务的处理流转，以及通过知识管理提高内部人员的办公水平和效率，通过技术手段来完善和提高公司内部各部门的协同工作能力。办公管理系统已经在省储备粮管理有限公司信息化建设项目中建设，此次智能化升级改造工程中只需做好信息系统的整合对接工作。</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主要功能需求如下：业务工作门户、公文管理、电子印章管理、档案管理、后勤管理、人事管理、考勤管理、车辆管理、党建管理、移动办公、互联网门户。</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安全管理系统</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安全管理系统主要包括安全规章制度和安全教育培训、通告等。其中，安全教育培训模块应能提供安全培训、在线考试、应急预案管理、应急演练管理、事故报告及处理管理、安全工作计划和报告、安全生产责任表等功能。安全管理系统已经在省储备粮管理有限公司信息化建设项目中建设，此次智能化升级改造工程中只需做好信息系统的整合对接工作。</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安全管理系统主要功能如下：安全培训、在线考试、应急预案、演练管理。安全检查包括将安全检查模版化、标准化，储备粮公司公司能够根据设定自动导出、下发安全检查任务，所属库根据安全检查任务填写安全检查任务单，自动完成上报。系统能够自动识别事先设定的安全隐患，对发现的隐患应能实现自动报警、定向警告，并自动下发“隐患整改通知单”。安全物资包括化学药剂、消防设施设备、安全作业设备、防汛防台物资等，建立安全物资数据库，其购买计划、购物审批、采购、入库、领用、退回、销毁、货位卡生成管理、明细账的生成管理等等各个环节，全部实现电子化。</w:t>
      </w:r>
    </w:p>
    <w:p>
      <w:pPr>
        <w:numPr>
          <w:ilvl w:val="0"/>
          <w:numId w:val="6"/>
        </w:numPr>
        <w:spacing w:line="360" w:lineRule="auto"/>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应急指挥系统</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根据功能需求，总体建设内容主要包括：某粮库区综合办公楼三楼应急指挥中心/一楼主控中心/一楼门厅信息发布系统由以下几部分组成：</w:t>
      </w:r>
    </w:p>
    <w:p>
      <w:pPr>
        <w:numPr>
          <w:ilvl w:val="0"/>
          <w:numId w:val="8"/>
        </w:num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三楼应急指挥中心:视频显示子系统及视频会议系统组成.</w:t>
      </w:r>
    </w:p>
    <w:p>
      <w:pPr>
        <w:numPr>
          <w:ilvl w:val="0"/>
          <w:numId w:val="8"/>
        </w:num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一楼主控中心:视频显示子系统、扩声及视频会议子系统(搬迁利旧)组成。</w:t>
      </w:r>
    </w:p>
    <w:p>
      <w:pPr>
        <w:numPr>
          <w:ilvl w:val="0"/>
          <w:numId w:val="8"/>
        </w:num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一楼门厅信息发布系统:视频显示子系统/音视频源子系统,该视频显示子系统纳入一楼视频管理平台管理,实现互联互通。</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为推进储备粮公司日常业务沟通需要，特别是应急指挥、防汛防台的需要，需要建设一套覆盖公司、某粮库和各所属库的指挥调度系统，满足储备粮公司与直属各单位各级部门之间分析粮食储备业务情况、应对处置、快速会商的需求，按照“平战结合”的思想，“急时应急，平时服务”，应急指挥系统在平时还可以发挥可视电话会议功能和远程培训教学等需要，降低行政管理、会议和培训成本，提升储备粮公司内部信息交互效率和突发事件应对能力。</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信息化是实现粮食安全战略的重要支撑，是粮食行业发展的内在要求，这就促成了某工程粮食储备库智能化升级改造工程项目建设的迫切性。以信息技术为代表的科技创新和技术应用已成为粮食产业由传统转向现代、由粗放转向集约发展并推进智能化建设的决定性因素。通过某粮库智能化升级改造工程的建设能够快速、准确地收集和掌握粮食的仓储信息，及时跟踪和监测粮食的仓储状态，增强粮食仓储管控的主动性和科学性，有效保障仓储粮食的安全，大大提升管理效率，实现科学储粮和绿色储粮的目标。</w:t>
      </w:r>
    </w:p>
    <w:p>
      <w:pPr>
        <w:spacing w:line="360" w:lineRule="auto"/>
        <w:ind w:left="420" w:leftChars="200"/>
        <w:rPr>
          <w:rFonts w:asciiTheme="minorEastAsia" w:hAnsiTheme="minorEastAsia" w:eastAsiaTheme="minorEastAsia" w:cstheme="minorEastAsia"/>
          <w:color w:val="000000" w:themeColor="text1"/>
        </w:rPr>
      </w:pPr>
    </w:p>
    <w:p>
      <w:pPr>
        <w:spacing w:line="360" w:lineRule="auto"/>
        <w:ind w:left="420" w:leftChars="200"/>
        <w:rPr>
          <w:rFonts w:asciiTheme="minorEastAsia" w:hAnsiTheme="minorEastAsia" w:eastAsiaTheme="minorEastAsia" w:cstheme="minorEastAsia"/>
          <w:color w:val="000000" w:themeColor="text1"/>
        </w:rPr>
      </w:pPr>
    </w:p>
    <w:p>
      <w:pPr>
        <w:spacing w:line="360" w:lineRule="auto"/>
        <w:ind w:left="420" w:leftChars="200"/>
        <w:jc w:val="righ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 xml:space="preserve">周冰   </w:t>
      </w:r>
    </w:p>
    <w:p>
      <w:pPr>
        <w:spacing w:line="360" w:lineRule="auto"/>
        <w:ind w:left="420" w:leftChars="200"/>
        <w:rPr>
          <w:rFonts w:hint="eastAsia" w:asciiTheme="minorEastAsia" w:hAnsiTheme="minorEastAsia" w:eastAsiaTheme="minorEastAsia" w:cstheme="minorEastAsia"/>
          <w:color w:val="000000" w:themeColor="text1"/>
          <w:sz w:val="21"/>
          <w:szCs w:val="21"/>
        </w:rPr>
      </w:pPr>
    </w:p>
    <w:p>
      <w:pPr>
        <w:spacing w:line="360" w:lineRule="auto"/>
        <w:ind w:left="420" w:leftChars="200"/>
        <w:rPr>
          <w:rFonts w:hint="eastAsia" w:asciiTheme="minorEastAsia" w:hAnsiTheme="minorEastAsia" w:eastAsiaTheme="minorEastAsia" w:cstheme="minorEastAsia"/>
          <w:color w:val="000000" w:themeColor="text1"/>
          <w:sz w:val="21"/>
          <w:szCs w:val="21"/>
        </w:rPr>
      </w:pPr>
    </w:p>
    <w:p>
      <w:pPr>
        <w:spacing w:line="360" w:lineRule="auto"/>
        <w:ind w:left="420" w:leftChars="200"/>
        <w:rPr>
          <w:rFonts w:hint="eastAsia" w:asciiTheme="minorEastAsia" w:hAnsiTheme="minorEastAsia" w:eastAsiaTheme="minorEastAsia" w:cstheme="minorEastAsia"/>
          <w:color w:val="000000" w:themeColor="text1"/>
          <w:sz w:val="21"/>
          <w:szCs w:val="21"/>
        </w:rPr>
      </w:pPr>
    </w:p>
    <w:p>
      <w:pPr>
        <w:spacing w:line="360" w:lineRule="auto"/>
        <w:ind w:left="420" w:leftChars="200"/>
        <w:rPr>
          <w:rFonts w:hint="eastAsia" w:asciiTheme="minorEastAsia" w:hAnsiTheme="minorEastAsia" w:eastAsiaTheme="minorEastAsia" w:cstheme="minorEastAsia"/>
          <w:color w:val="000000" w:themeColor="text1"/>
          <w:sz w:val="21"/>
          <w:szCs w:val="21"/>
        </w:rPr>
      </w:pPr>
    </w:p>
    <w:p>
      <w:pPr>
        <w:spacing w:line="360" w:lineRule="auto"/>
        <w:ind w:left="420" w:leftChars="200"/>
        <w:rPr>
          <w:rFonts w:hint="eastAsia" w:asciiTheme="minorEastAsia" w:hAnsiTheme="minorEastAsia" w:eastAsiaTheme="minorEastAsia" w:cstheme="minorEastAsia"/>
          <w:color w:val="000000" w:themeColor="text1"/>
          <w:sz w:val="21"/>
          <w:szCs w:val="21"/>
        </w:rPr>
      </w:pPr>
    </w:p>
    <w:p>
      <w:pPr>
        <w:spacing w:line="360" w:lineRule="auto"/>
        <w:ind w:left="420" w:leftChars="200"/>
        <w:rPr>
          <w:rFonts w:hint="eastAsia" w:asciiTheme="minorEastAsia" w:hAnsiTheme="minorEastAsia" w:eastAsiaTheme="minorEastAsia" w:cstheme="minorEastAsia"/>
          <w:color w:val="000000" w:themeColor="text1"/>
          <w:sz w:val="21"/>
          <w:szCs w:val="21"/>
        </w:rPr>
      </w:pPr>
    </w:p>
    <w:p>
      <w:pPr>
        <w:ind w:firstLine="1968" w:firstLineChars="700"/>
        <w:rPr>
          <w:rFonts w:asciiTheme="minorEastAsia" w:hAnsiTheme="minorEastAsia" w:eastAsiaTheme="minorEastAsia" w:cstheme="minorEastAsia"/>
          <w:b/>
          <w:color w:val="000000" w:themeColor="text1"/>
          <w:sz w:val="28"/>
          <w:szCs w:val="28"/>
        </w:rPr>
      </w:pPr>
      <w:r>
        <w:rPr>
          <w:rFonts w:hint="eastAsia" w:asciiTheme="minorEastAsia" w:hAnsiTheme="minorEastAsia" w:eastAsiaTheme="minorEastAsia" w:cstheme="minorEastAsia"/>
          <w:b/>
          <w:color w:val="000000" w:themeColor="text1"/>
          <w:sz w:val="28"/>
          <w:szCs w:val="28"/>
        </w:rPr>
        <w:t>杭州市建设工程主材价格波动情况及预测</w:t>
      </w:r>
    </w:p>
    <w:p>
      <w:pPr>
        <w:spacing w:line="360" w:lineRule="auto"/>
        <w:ind w:left="420" w:leftChars="200"/>
        <w:jc w:val="center"/>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（2020年第1季度3月~第二季度4月）</w:t>
      </w:r>
    </w:p>
    <w:p>
      <w:pPr>
        <w:spacing w:line="580" w:lineRule="exact"/>
        <w:ind w:firstLine="422" w:firstLineChars="200"/>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（一）各月主要人工、材料价格表。（含税信息价）</w:t>
      </w:r>
    </w:p>
    <w:tbl>
      <w:tblPr>
        <w:tblStyle w:val="25"/>
        <w:tblW w:w="0" w:type="auto"/>
        <w:jc w:val="center"/>
        <w:tblLayout w:type="fixed"/>
        <w:tblCellMar>
          <w:top w:w="0" w:type="dxa"/>
          <w:left w:w="108" w:type="dxa"/>
          <w:bottom w:w="0" w:type="dxa"/>
          <w:right w:w="108" w:type="dxa"/>
        </w:tblCellMar>
      </w:tblPr>
      <w:tblGrid>
        <w:gridCol w:w="742"/>
        <w:gridCol w:w="1761"/>
        <w:gridCol w:w="1872"/>
        <w:gridCol w:w="971"/>
        <w:gridCol w:w="904"/>
        <w:gridCol w:w="927"/>
        <w:gridCol w:w="900"/>
      </w:tblGrid>
      <w:tr>
        <w:tblPrEx>
          <w:tblCellMar>
            <w:top w:w="0" w:type="dxa"/>
            <w:left w:w="108" w:type="dxa"/>
            <w:bottom w:w="0" w:type="dxa"/>
            <w:right w:w="108" w:type="dxa"/>
          </w:tblCellMar>
        </w:tblPrEx>
        <w:trPr>
          <w:trHeight w:val="1387" w:hRule="atLeast"/>
          <w:jc w:val="center"/>
        </w:trPr>
        <w:tc>
          <w:tcPr>
            <w:tcW w:w="74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类别</w:t>
            </w:r>
          </w:p>
        </w:tc>
        <w:tc>
          <w:tcPr>
            <w:tcW w:w="1761"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材料名称</w:t>
            </w:r>
          </w:p>
        </w:tc>
        <w:tc>
          <w:tcPr>
            <w:tcW w:w="1872"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规格型号</w:t>
            </w:r>
          </w:p>
        </w:tc>
        <w:tc>
          <w:tcPr>
            <w:tcW w:w="971"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单位</w:t>
            </w:r>
          </w:p>
        </w:tc>
        <w:tc>
          <w:tcPr>
            <w:tcW w:w="904"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2020年3月</w:t>
            </w:r>
          </w:p>
        </w:tc>
        <w:tc>
          <w:tcPr>
            <w:tcW w:w="927"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2020年4月</w:t>
            </w:r>
          </w:p>
        </w:tc>
        <w:tc>
          <w:tcPr>
            <w:tcW w:w="900"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4" w:hRule="atLeast"/>
          <w:jc w:val="center"/>
        </w:trPr>
        <w:tc>
          <w:tcPr>
            <w:tcW w:w="742"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人</w:t>
            </w:r>
            <w:r>
              <w:rPr>
                <w:rFonts w:hint="eastAsia" w:asciiTheme="minorEastAsia" w:hAnsiTheme="minorEastAsia" w:eastAsiaTheme="minorEastAsia" w:cstheme="minorEastAsia"/>
                <w:color w:val="000000" w:themeColor="text1"/>
                <w:kern w:val="0"/>
              </w:rPr>
              <w:br w:type="textWrapping"/>
            </w:r>
            <w:r>
              <w:rPr>
                <w:rFonts w:hint="eastAsia" w:asciiTheme="minorEastAsia" w:hAnsiTheme="minorEastAsia" w:eastAsiaTheme="minorEastAsia" w:cstheme="minorEastAsia"/>
                <w:color w:val="000000" w:themeColor="text1"/>
                <w:kern w:val="0"/>
              </w:rPr>
              <w:t>工</w:t>
            </w: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人工</w:t>
            </w: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一类</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元/工日</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kern w:val="0"/>
              </w:rPr>
              <w:t>131</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131</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4"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人工</w:t>
            </w: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二类</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元/工日</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kern w:val="0"/>
              </w:rPr>
              <w:t>143</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143</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4"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人工</w:t>
            </w: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三类</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元/工日</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kern w:val="0"/>
              </w:rPr>
              <w:t>164</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164</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钢</w:t>
            </w:r>
            <w:r>
              <w:rPr>
                <w:rFonts w:hint="eastAsia" w:asciiTheme="minorEastAsia" w:hAnsiTheme="minorEastAsia" w:eastAsiaTheme="minorEastAsia" w:cstheme="minorEastAsia"/>
                <w:color w:val="000000" w:themeColor="text1"/>
                <w:kern w:val="0"/>
              </w:rPr>
              <w:br w:type="textWrapping"/>
            </w:r>
            <w:r>
              <w:rPr>
                <w:rFonts w:hint="eastAsia" w:asciiTheme="minorEastAsia" w:hAnsiTheme="minorEastAsia" w:eastAsiaTheme="minorEastAsia" w:cstheme="minorEastAsia"/>
                <w:color w:val="000000" w:themeColor="text1"/>
                <w:kern w:val="0"/>
              </w:rPr>
              <w:t>材</w:t>
            </w:r>
          </w:p>
        </w:tc>
        <w:tc>
          <w:tcPr>
            <w:tcW w:w="1761" w:type="dxa"/>
            <w:vMerge w:val="restart"/>
            <w:tcBorders>
              <w:top w:val="nil"/>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螺纹钢（盘条）</w:t>
            </w: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HRB400 φ6</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4192</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4243</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left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continue"/>
            <w:tcBorders>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 φ8~10</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3938</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3989</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left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continue"/>
            <w:tcBorders>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 φ12</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3969</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4019</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restart"/>
            <w:tcBorders>
              <w:top w:val="nil"/>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螺纹钢</w:t>
            </w: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HRB400φ10</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3959</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4009</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continue"/>
            <w:tcBorders>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HRB400φ12</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3887</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3959</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continue"/>
            <w:tcBorders>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HRB400φ14</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3827</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3908</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continue"/>
            <w:tcBorders>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HRB400φ16</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3796</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3847</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continue"/>
            <w:tcBorders>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HRB400φ18~22</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3776</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3827</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35"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vMerge w:val="continue"/>
            <w:tcBorders>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HRB400φ25</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3806</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3877</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79"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圆钢</w:t>
            </w: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HPB235 φ10～14</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4131</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4131</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51"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圆钢</w:t>
            </w:r>
          </w:p>
        </w:tc>
        <w:tc>
          <w:tcPr>
            <w:tcW w:w="1872"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HPB235 φ16～25</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4080</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4080</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513" w:hRule="atLeast"/>
          <w:jc w:val="center"/>
        </w:trPr>
        <w:tc>
          <w:tcPr>
            <w:tcW w:w="742" w:type="dxa"/>
            <w:vMerge w:val="restart"/>
            <w:tcBorders>
              <w:top w:val="nil"/>
              <w:left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水</w:t>
            </w:r>
          </w:p>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泥</w:t>
            </w: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水泥(散）</w:t>
            </w:r>
          </w:p>
        </w:tc>
        <w:tc>
          <w:tcPr>
            <w:tcW w:w="1872" w:type="dxa"/>
            <w:vMerge w:val="restart"/>
            <w:tcBorders>
              <w:top w:val="nil"/>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kern w:val="0"/>
              </w:rPr>
              <w:t>复合硅酸盐32.5</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490</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490</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513" w:hRule="atLeast"/>
          <w:jc w:val="center"/>
        </w:trPr>
        <w:tc>
          <w:tcPr>
            <w:tcW w:w="742" w:type="dxa"/>
            <w:vMerge w:val="continue"/>
            <w:tcBorders>
              <w:left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水泥(袋）</w:t>
            </w:r>
          </w:p>
        </w:tc>
        <w:tc>
          <w:tcPr>
            <w:tcW w:w="1872" w:type="dxa"/>
            <w:vMerge w:val="continue"/>
            <w:tcBorders>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520</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520</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549" w:hRule="atLeast"/>
          <w:jc w:val="center"/>
        </w:trPr>
        <w:tc>
          <w:tcPr>
            <w:tcW w:w="742" w:type="dxa"/>
            <w:vMerge w:val="continue"/>
            <w:tcBorders>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水泥(散）</w:t>
            </w:r>
          </w:p>
        </w:tc>
        <w:tc>
          <w:tcPr>
            <w:tcW w:w="1872" w:type="dxa"/>
            <w:vMerge w:val="restart"/>
            <w:tcBorders>
              <w:top w:val="nil"/>
              <w:left w:val="nil"/>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kern w:val="0"/>
              </w:rPr>
              <w:t>普通硅酸盐42.5</w:t>
            </w:r>
          </w:p>
        </w:tc>
        <w:tc>
          <w:tcPr>
            <w:tcW w:w="97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570</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570</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549" w:hRule="atLeast"/>
          <w:jc w:val="center"/>
        </w:trPr>
        <w:tc>
          <w:tcPr>
            <w:tcW w:w="742" w:type="dxa"/>
            <w:tcBorders>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水泥(袋）</w:t>
            </w:r>
          </w:p>
        </w:tc>
        <w:tc>
          <w:tcPr>
            <w:tcW w:w="1872" w:type="dxa"/>
            <w:vMerge w:val="continue"/>
            <w:tcBorders>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c>
          <w:tcPr>
            <w:tcW w:w="971" w:type="dxa"/>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590</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rPr>
              <w:t>590</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518" w:hRule="atLeast"/>
          <w:jc w:val="center"/>
        </w:trPr>
        <w:tc>
          <w:tcPr>
            <w:tcW w:w="742"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商</w:t>
            </w:r>
            <w:r>
              <w:rPr>
                <w:rFonts w:hint="eastAsia" w:asciiTheme="minorEastAsia" w:hAnsiTheme="minorEastAsia" w:eastAsiaTheme="minorEastAsia" w:cstheme="minorEastAsia"/>
                <w:color w:val="000000" w:themeColor="text1"/>
                <w:kern w:val="0"/>
              </w:rPr>
              <w:br w:type="textWrapping"/>
            </w:r>
            <w:r>
              <w:rPr>
                <w:rFonts w:hint="eastAsia" w:asciiTheme="minorEastAsia" w:hAnsiTheme="minorEastAsia" w:eastAsiaTheme="minorEastAsia" w:cstheme="minorEastAsia"/>
                <w:color w:val="000000" w:themeColor="text1"/>
                <w:kern w:val="0"/>
              </w:rPr>
              <w:t>品</w:t>
            </w:r>
            <w:r>
              <w:rPr>
                <w:rFonts w:hint="eastAsia" w:asciiTheme="minorEastAsia" w:hAnsiTheme="minorEastAsia" w:eastAsiaTheme="minorEastAsia" w:cstheme="minorEastAsia"/>
                <w:color w:val="000000" w:themeColor="text1"/>
                <w:kern w:val="0"/>
              </w:rPr>
              <w:br w:type="textWrapping"/>
            </w:r>
            <w:r>
              <w:rPr>
                <w:rFonts w:hint="eastAsia" w:asciiTheme="minorEastAsia" w:hAnsiTheme="minorEastAsia" w:eastAsiaTheme="minorEastAsia" w:cstheme="minorEastAsia"/>
                <w:color w:val="000000" w:themeColor="text1"/>
                <w:kern w:val="0"/>
              </w:rPr>
              <w:t>混</w:t>
            </w:r>
            <w:r>
              <w:rPr>
                <w:rFonts w:hint="eastAsia" w:asciiTheme="minorEastAsia" w:hAnsiTheme="minorEastAsia" w:eastAsiaTheme="minorEastAsia" w:cstheme="minorEastAsia"/>
                <w:color w:val="000000" w:themeColor="text1"/>
                <w:kern w:val="0"/>
              </w:rPr>
              <w:br w:type="textWrapping"/>
            </w:r>
            <w:r>
              <w:rPr>
                <w:rFonts w:hint="eastAsia" w:asciiTheme="minorEastAsia" w:hAnsiTheme="minorEastAsia" w:eastAsiaTheme="minorEastAsia" w:cstheme="minorEastAsia"/>
                <w:color w:val="000000" w:themeColor="text1"/>
                <w:kern w:val="0"/>
              </w:rPr>
              <w:t>凝</w:t>
            </w:r>
            <w:r>
              <w:rPr>
                <w:rFonts w:hint="eastAsia" w:asciiTheme="minorEastAsia" w:hAnsiTheme="minorEastAsia" w:eastAsiaTheme="minorEastAsia" w:cstheme="minorEastAsia"/>
                <w:color w:val="000000" w:themeColor="text1"/>
                <w:kern w:val="0"/>
              </w:rPr>
              <w:br w:type="textWrapping"/>
            </w:r>
            <w:r>
              <w:rPr>
                <w:rFonts w:hint="eastAsia" w:asciiTheme="minorEastAsia" w:hAnsiTheme="minorEastAsia" w:eastAsiaTheme="minorEastAsia" w:cstheme="minorEastAsia"/>
                <w:color w:val="000000" w:themeColor="text1"/>
                <w:kern w:val="0"/>
              </w:rPr>
              <w:t>土</w:t>
            </w: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泵送商品混凝土</w:t>
            </w:r>
          </w:p>
        </w:tc>
        <w:tc>
          <w:tcPr>
            <w:tcW w:w="1872"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C30</w:t>
            </w:r>
          </w:p>
        </w:tc>
        <w:tc>
          <w:tcPr>
            <w:tcW w:w="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元/m3</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618</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618</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474"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left"/>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泵送商品混凝土</w:t>
            </w:r>
          </w:p>
        </w:tc>
        <w:tc>
          <w:tcPr>
            <w:tcW w:w="1872"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C35</w:t>
            </w:r>
          </w:p>
        </w:tc>
        <w:tc>
          <w:tcPr>
            <w:tcW w:w="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元/m3</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650</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650</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r>
        <w:tblPrEx>
          <w:tblCellMar>
            <w:top w:w="0" w:type="dxa"/>
            <w:left w:w="108" w:type="dxa"/>
            <w:bottom w:w="0" w:type="dxa"/>
            <w:right w:w="108" w:type="dxa"/>
          </w:tblCellMar>
        </w:tblPrEx>
        <w:trPr>
          <w:trHeight w:val="503" w:hRule="atLeast"/>
          <w:jc w:val="center"/>
        </w:trPr>
        <w:tc>
          <w:tcPr>
            <w:tcW w:w="742" w:type="dxa"/>
            <w:vMerge w:val="continue"/>
            <w:tcBorders>
              <w:top w:val="nil"/>
              <w:left w:val="single" w:color="auto" w:sz="4" w:space="0"/>
              <w:bottom w:val="single" w:color="auto" w:sz="4" w:space="0"/>
              <w:right w:val="single" w:color="auto" w:sz="4" w:space="0"/>
            </w:tcBorders>
            <w:noWrap/>
            <w:vAlign w:val="center"/>
          </w:tcPr>
          <w:p>
            <w:pPr>
              <w:widowControl/>
              <w:jc w:val="left"/>
              <w:rPr>
                <w:rFonts w:asciiTheme="minorEastAsia" w:hAnsiTheme="minorEastAsia" w:eastAsiaTheme="minorEastAsia" w:cstheme="minorEastAsia"/>
                <w:color w:val="000000" w:themeColor="text1"/>
                <w:kern w:val="0"/>
              </w:rPr>
            </w:pPr>
          </w:p>
        </w:tc>
        <w:tc>
          <w:tcPr>
            <w:tcW w:w="1761"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泵送商品混凝土</w:t>
            </w:r>
          </w:p>
        </w:tc>
        <w:tc>
          <w:tcPr>
            <w:tcW w:w="1872" w:type="dxa"/>
            <w:tcBorders>
              <w:top w:val="single" w:color="auto" w:sz="4" w:space="0"/>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C40</w:t>
            </w:r>
          </w:p>
        </w:tc>
        <w:tc>
          <w:tcPr>
            <w:tcW w:w="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元/m3</w:t>
            </w:r>
          </w:p>
        </w:tc>
        <w:tc>
          <w:tcPr>
            <w:tcW w:w="904"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672</w:t>
            </w:r>
          </w:p>
        </w:tc>
        <w:tc>
          <w:tcPr>
            <w:tcW w:w="927"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672</w:t>
            </w:r>
          </w:p>
        </w:tc>
        <w:tc>
          <w:tcPr>
            <w:tcW w:w="900" w:type="dxa"/>
            <w:tcBorders>
              <w:top w:val="nil"/>
              <w:left w:val="nil"/>
              <w:bottom w:val="single" w:color="auto" w:sz="4" w:space="0"/>
              <w:right w:val="single" w:color="auto" w:sz="4" w:space="0"/>
            </w:tcBorders>
            <w:noWrap/>
            <w:vAlign w:val="center"/>
          </w:tcPr>
          <w:p>
            <w:pPr>
              <w:widowControl/>
              <w:jc w:val="center"/>
              <w:rPr>
                <w:rFonts w:asciiTheme="minorEastAsia" w:hAnsiTheme="minorEastAsia" w:eastAsiaTheme="minorEastAsia" w:cstheme="minorEastAsia"/>
                <w:color w:val="000000" w:themeColor="text1"/>
                <w:kern w:val="0"/>
              </w:rPr>
            </w:pPr>
          </w:p>
        </w:tc>
      </w:tr>
    </w:tbl>
    <w:p>
      <w:pPr>
        <w:spacing w:line="360" w:lineRule="auto"/>
        <w:ind w:firstLine="422" w:firstLineChars="200"/>
        <w:rPr>
          <w:rFonts w:asciiTheme="minorEastAsia" w:hAnsiTheme="minorEastAsia" w:eastAsiaTheme="minorEastAsia" w:cstheme="minorEastAsia"/>
          <w:b/>
          <w:bCs/>
          <w:color w:val="000000" w:themeColor="text1"/>
        </w:rPr>
      </w:pPr>
    </w:p>
    <w:p>
      <w:pPr>
        <w:spacing w:line="360" w:lineRule="auto"/>
        <w:ind w:firstLine="422" w:firstLineChars="200"/>
        <w:rPr>
          <w:rFonts w:asciiTheme="minorEastAsia" w:hAnsiTheme="minorEastAsia" w:eastAsiaTheme="minorEastAsia" w:cstheme="minorEastAsia"/>
          <w:b/>
          <w:bCs/>
          <w:color w:val="000000" w:themeColor="text1"/>
        </w:rPr>
      </w:pPr>
      <w:r>
        <w:rPr>
          <w:rFonts w:hint="eastAsia" w:asciiTheme="minorEastAsia" w:hAnsiTheme="minorEastAsia" w:eastAsiaTheme="minorEastAsia" w:cstheme="minorEastAsia"/>
          <w:b/>
          <w:bCs/>
          <w:color w:val="000000" w:themeColor="text1"/>
        </w:rPr>
        <w:t>（二）工程主要材料的市场价格分析。</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1、人工信息价：从2020年第一季度1月份开始，一类、二类、三类人工信息价开始呈现小幅上涨趋势。</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钢材类：2020年第一季度1月份对比2019年第四季度开始下降幅度较大，2月份继续呈现小幅度下降，但3月份开始又呈现小幅度上涨趋势，第二季度4月继续小幅度上涨，预计未来几个月会保持或继续以小幅上涨趋势。</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3、商品混凝土类：水泥为商品混凝土主要组成材料之一，从2020年第一季度1月份开始，水泥价格开始呈现小幅度下降趋势，2、3月份继续呈现小幅度下降趋势，第二季度4月份开始继续维持3月份价格，预计未来几个月会继续以小幅下降趋势。</w:t>
      </w: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ind w:left="420" w:leftChars="200"/>
        <w:rPr>
          <w:rFonts w:asciiTheme="minorEastAsia" w:hAnsiTheme="minorEastAsia" w:eastAsiaTheme="minorEastAsia" w:cstheme="minorEastAsia"/>
          <w:color w:val="000000" w:themeColor="text1"/>
        </w:rPr>
      </w:pPr>
    </w:p>
    <w:p>
      <w:pPr>
        <w:spacing w:line="360" w:lineRule="auto"/>
        <w:rPr>
          <w:rFonts w:asciiTheme="minorEastAsia" w:hAnsiTheme="minorEastAsia" w:eastAsiaTheme="minorEastAsia" w:cstheme="minorEastAsia"/>
          <w:color w:val="000000" w:themeColor="text1"/>
        </w:rPr>
      </w:pPr>
    </w:p>
    <w:p>
      <w:pPr>
        <w:spacing w:line="360" w:lineRule="auto"/>
        <w:ind w:left="420" w:leftChars="200"/>
        <w:rPr>
          <w:rFonts w:asciiTheme="minorEastAsia" w:hAnsiTheme="minorEastAsia" w:eastAsiaTheme="minorEastAsia" w:cstheme="minorEastAsia"/>
          <w:color w:val="000000" w:themeColor="text1"/>
        </w:rPr>
      </w:pPr>
    </w:p>
    <w:p>
      <w:pPr>
        <w:spacing w:line="360" w:lineRule="auto"/>
        <w:ind w:left="420" w:leftChars="200"/>
        <w:jc w:val="right"/>
        <w:rPr>
          <w:rFonts w:asciiTheme="minorEastAsia" w:hAnsiTheme="minorEastAsia" w:eastAsiaTheme="minorEastAsia" w:cstheme="minorEastAsia"/>
          <w:color w:val="000000" w:themeColor="text1"/>
        </w:rPr>
        <w:sectPr>
          <w:pgSz w:w="11906" w:h="16838"/>
          <w:pgMar w:top="1440" w:right="1800" w:bottom="1440" w:left="1800" w:header="851" w:footer="992" w:gutter="0"/>
          <w:cols w:space="720" w:num="1"/>
          <w:docGrid w:type="lines" w:linePitch="312" w:charSpace="0"/>
        </w:sectPr>
      </w:pPr>
      <w:r>
        <w:rPr>
          <w:rFonts w:hint="eastAsia" w:asciiTheme="minorEastAsia" w:hAnsiTheme="minorEastAsia" w:eastAsiaTheme="minorEastAsia" w:cstheme="minorEastAsia"/>
          <w:color w:val="000000" w:themeColor="text1"/>
        </w:rPr>
        <w:t>造价管理部</w:t>
      </w:r>
    </w:p>
    <w:p>
      <w:pPr>
        <w:jc w:val="center"/>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谢村安置房二期项目获</w:t>
      </w:r>
      <w:r>
        <w:rPr>
          <w:rFonts w:hint="eastAsia" w:asciiTheme="minorEastAsia" w:hAnsiTheme="minorEastAsia" w:eastAsiaTheme="minorEastAsia" w:cstheme="minorEastAsia"/>
          <w:b/>
          <w:bCs/>
          <w:color w:val="000000" w:themeColor="text1"/>
          <w:sz w:val="28"/>
          <w:szCs w:val="28"/>
          <w:lang w:val="en-US" w:eastAsia="zh-CN"/>
        </w:rPr>
        <w:t>拱宸桥旧城改造指挥部</w:t>
      </w:r>
      <w:r>
        <w:rPr>
          <w:rFonts w:hint="eastAsia" w:asciiTheme="minorEastAsia" w:hAnsiTheme="minorEastAsia" w:eastAsiaTheme="minorEastAsia" w:cstheme="minorEastAsia"/>
          <w:b/>
          <w:bCs/>
          <w:color w:val="000000" w:themeColor="text1"/>
          <w:sz w:val="28"/>
          <w:szCs w:val="28"/>
        </w:rPr>
        <w:t>“2019年度</w:t>
      </w:r>
    </w:p>
    <w:p>
      <w:pPr>
        <w:jc w:val="center"/>
        <w:rPr>
          <w:rFonts w:hint="eastAsia"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安全生产工作先进单位”荣誉</w:t>
      </w:r>
    </w:p>
    <w:p>
      <w:pPr>
        <w:spacing w:line="360" w:lineRule="auto"/>
        <w:ind w:firstLine="420" w:firstLineChars="200"/>
        <w:jc w:val="lef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drawing>
          <wp:anchor distT="0" distB="0" distL="114300" distR="114300" simplePos="0" relativeHeight="2375583744" behindDoc="0" locked="0" layoutInCell="1" allowOverlap="1">
            <wp:simplePos x="0" y="0"/>
            <wp:positionH relativeFrom="margin">
              <wp:posOffset>756920</wp:posOffset>
            </wp:positionH>
            <wp:positionV relativeFrom="paragraph">
              <wp:posOffset>737870</wp:posOffset>
            </wp:positionV>
            <wp:extent cx="3641725" cy="2557145"/>
            <wp:effectExtent l="0" t="0" r="15875" b="14605"/>
            <wp:wrapNone/>
            <wp:docPr id="1" name="图片 1" descr="C:\Users\lenovo\AppData\Local\Temp\WeChat Files\37ecaaea4ba935264f34ebc7121d62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AppData\Local\Temp\WeChat Files\37ecaaea4ba935264f34ebc7121d62f.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3641725" cy="2557145"/>
                    </a:xfrm>
                    <a:prstGeom prst="rect">
                      <a:avLst/>
                    </a:prstGeom>
                    <a:noFill/>
                    <a:ln>
                      <a:noFill/>
                    </a:ln>
                  </pic:spPr>
                </pic:pic>
              </a:graphicData>
            </a:graphic>
          </wp:anchor>
        </w:drawing>
      </w:r>
      <w:r>
        <w:rPr>
          <w:rFonts w:hint="eastAsia" w:asciiTheme="minorEastAsia" w:hAnsiTheme="minorEastAsia" w:eastAsiaTheme="minorEastAsia" w:cstheme="minorEastAsia"/>
          <w:color w:val="000000" w:themeColor="text1"/>
        </w:rPr>
        <w:t>2020年4月21日，杭州市拱宸桥地区旧城改造工程指挥部组织召开2020年安全生产工作会议，指挥部所属在建项目建设、代建、EPC、施工、监理等参建各方主要领导参加会议。</w:t>
      </w: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p>
    <w:p>
      <w:pPr>
        <w:spacing w:line="360" w:lineRule="auto"/>
        <w:ind w:firstLine="420" w:firstLineChars="200"/>
        <w:jc w:val="lef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会上，拱宸桥指挥部对2019年“有效夯实安全管理基础，防止各类安全事故”的6家单位、3个项目进行表彰和奖励。我</w:t>
      </w:r>
      <w:r>
        <w:rPr>
          <w:rFonts w:hint="eastAsia" w:asciiTheme="minorEastAsia" w:hAnsiTheme="minorEastAsia" w:eastAsiaTheme="minorEastAsia" w:cstheme="minorEastAsia"/>
          <w:color w:val="000000" w:themeColor="text1"/>
          <w:lang w:val="en-US" w:eastAsia="zh-CN"/>
        </w:rPr>
        <w:t>公司</w:t>
      </w:r>
      <w:r>
        <w:rPr>
          <w:rFonts w:hint="eastAsia" w:asciiTheme="minorEastAsia" w:hAnsiTheme="minorEastAsia" w:eastAsiaTheme="minorEastAsia" w:cstheme="minorEastAsia"/>
          <w:color w:val="000000" w:themeColor="text1"/>
        </w:rPr>
        <w:t>承监的谢村安置房二期项目，在拱宸桥指挥部所属的30余个在建项目中，脱颖而出！获得“2019年度安全生产工作先进单位”二等奖荣誉及20000元现金奖励。</w:t>
      </w:r>
    </w:p>
    <w:p>
      <w:pPr>
        <w:spacing w:line="360" w:lineRule="auto"/>
        <w:ind w:firstLine="420" w:firstLineChars="200"/>
        <w:jc w:val="lef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drawing>
          <wp:anchor distT="0" distB="0" distL="114300" distR="114300" simplePos="0" relativeHeight="2375584768" behindDoc="0" locked="0" layoutInCell="1" allowOverlap="1">
            <wp:simplePos x="0" y="0"/>
            <wp:positionH relativeFrom="margin">
              <wp:posOffset>749935</wp:posOffset>
            </wp:positionH>
            <wp:positionV relativeFrom="paragraph">
              <wp:posOffset>46990</wp:posOffset>
            </wp:positionV>
            <wp:extent cx="3777615" cy="2630170"/>
            <wp:effectExtent l="0" t="0" r="13335" b="17780"/>
            <wp:wrapNone/>
            <wp:docPr id="24" name="图片 24" descr="C:\Users\lenovo\AppData\Local\Temp\WeChat Files\fb2d2c9b65a7d01e49710a9d6608e2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lenovo\AppData\Local\Temp\WeChat Files\fb2d2c9b65a7d01e49710a9d6608e2c.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3777615" cy="2630170"/>
                    </a:xfrm>
                    <a:prstGeom prst="rect">
                      <a:avLst/>
                    </a:prstGeom>
                    <a:noFill/>
                    <a:ln>
                      <a:noFill/>
                    </a:ln>
                  </pic:spPr>
                </pic:pic>
              </a:graphicData>
            </a:graphic>
          </wp:anchor>
        </w:drawing>
      </w: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ind w:firstLine="420" w:firstLineChars="200"/>
        <w:rPr>
          <w:rFonts w:asciiTheme="minorEastAsia" w:hAnsiTheme="minorEastAsia" w:eastAsiaTheme="minorEastAsia" w:cstheme="minorEastAsia"/>
          <w:color w:val="000000" w:themeColor="text1"/>
        </w:rPr>
      </w:pPr>
    </w:p>
    <w:p>
      <w:pPr>
        <w:spacing w:line="360" w:lineRule="auto"/>
        <w:rPr>
          <w:rFonts w:asciiTheme="minorEastAsia" w:hAnsiTheme="minorEastAsia" w:eastAsiaTheme="minorEastAsia" w:cstheme="minorEastAsia"/>
          <w:color w:val="000000" w:themeColor="text1"/>
        </w:rPr>
      </w:pP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在2019年度谢村安置房二期的安全监理工作过程中，监理项目部人员严格按照公司的要求及行业相关规范和规章制度进行管理，采取“旁站、巡视、平行检验”等方式方法保证项目有序展开。项目监理部根据现场实际情况制订了安全监理细则；督促承包人认真贯彻落实国家有关安全生产的方针、政策和规定，运用多种形式组织安全生产、文明生产宣传活动，加强安全管理工作，牢固树立“安全第一、预防为主”的思想，坚持“管生产必须管安全”原则，制定切实可行的、以预防为主的安全生产管理办法、安全规章制度及安全技术方案，强化各项安全防范措施，从而达到生产必须确保安全的目的。</w:t>
      </w:r>
    </w:p>
    <w:p>
      <w:pPr>
        <w:spacing w:line="360" w:lineRule="auto"/>
        <w:ind w:firstLine="420" w:firstLineChars="200"/>
        <w:jc w:val="lef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lang w:eastAsia="zh-CN"/>
        </w:rPr>
        <w:drawing>
          <wp:anchor distT="0" distB="0" distL="114300" distR="114300" simplePos="0" relativeHeight="2375591936" behindDoc="0" locked="0" layoutInCell="1" allowOverlap="1">
            <wp:simplePos x="0" y="0"/>
            <wp:positionH relativeFrom="column">
              <wp:posOffset>3014345</wp:posOffset>
            </wp:positionH>
            <wp:positionV relativeFrom="paragraph">
              <wp:posOffset>92710</wp:posOffset>
            </wp:positionV>
            <wp:extent cx="2188845" cy="2870200"/>
            <wp:effectExtent l="0" t="0" r="1905" b="6350"/>
            <wp:wrapSquare wrapText="bothSides"/>
            <wp:docPr id="49" name="图片 49" descr="fb2a433ee91fd4869eb11078eeb7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fb2a433ee91fd4869eb11078eeb7976"/>
                    <pic:cNvPicPr>
                      <a:picLocks noChangeAspect="1"/>
                    </pic:cNvPicPr>
                  </pic:nvPicPr>
                  <pic:blipFill>
                    <a:blip r:embed="rId43"/>
                    <a:stretch>
                      <a:fillRect/>
                    </a:stretch>
                  </pic:blipFill>
                  <pic:spPr>
                    <a:xfrm>
                      <a:off x="0" y="0"/>
                      <a:ext cx="2188845" cy="2870200"/>
                    </a:xfrm>
                    <a:prstGeom prst="rect">
                      <a:avLst/>
                    </a:prstGeom>
                  </pic:spPr>
                </pic:pic>
              </a:graphicData>
            </a:graphic>
          </wp:anchor>
        </w:drawing>
      </w:r>
      <w:r>
        <w:rPr>
          <w:rFonts w:hint="eastAsia" w:asciiTheme="minorEastAsia" w:hAnsiTheme="minorEastAsia" w:eastAsiaTheme="minorEastAsia" w:cstheme="minorEastAsia"/>
          <w:color w:val="000000" w:themeColor="text1"/>
        </w:rPr>
        <w:t>监理人员坚持每天进行安全巡视，并每周组织施工单位进行安全检查，发现安全隐患及时通知施工单位进行整改，对未及时整改或整改不力的下发监理工程师通知单，直至消除安全隐患。在文明施工方面，监理部严格按照建设部颁布的施工现场管理条例及杭州市有关规定进行文明现场管理，经常检查施工现场的生产环境和施工秩序，同时安排监理人员检查职工生活区的环境卫生。</w:t>
      </w:r>
    </w:p>
    <w:p>
      <w:pPr>
        <w:spacing w:line="360" w:lineRule="auto"/>
        <w:ind w:firstLine="420" w:firstLineChars="200"/>
        <w:rPr>
          <w:rFonts w:hint="eastAsia"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谢村二期监理项目部能获此殊荣，是拱宸桥指挥部对本项目监理工作的肯定，也是各位监理同仁一致努力的结果，在后续的工程中，我监理项目将继续秉承“服务于社会、取信于业主、示范于行业”的企业宗旨保持与业主方良好的沟通与协作。</w:t>
      </w:r>
    </w:p>
    <w:p>
      <w:pPr>
        <w:spacing w:line="360" w:lineRule="auto"/>
        <w:ind w:firstLine="420" w:firstLineChars="200"/>
        <w:rPr>
          <w:rFonts w:hint="eastAsia" w:asciiTheme="minorEastAsia" w:hAnsiTheme="minorEastAsia" w:eastAsiaTheme="minorEastAsia" w:cstheme="minorEastAsia"/>
          <w:color w:val="000000" w:themeColor="text1"/>
          <w:lang w:eastAsia="zh-CN"/>
        </w:rPr>
      </w:pPr>
      <w:r>
        <w:rPr>
          <w:rFonts w:hint="eastAsia" w:asciiTheme="minorEastAsia" w:hAnsiTheme="minorEastAsia" w:eastAsiaTheme="minorEastAsia" w:cstheme="minorEastAsia"/>
          <w:color w:val="000000" w:themeColor="text1"/>
          <w:lang w:eastAsia="zh-CN"/>
        </w:rPr>
        <w:drawing>
          <wp:anchor distT="0" distB="0" distL="114300" distR="114300" simplePos="0" relativeHeight="2375592960" behindDoc="0" locked="0" layoutInCell="1" allowOverlap="1">
            <wp:simplePos x="0" y="0"/>
            <wp:positionH relativeFrom="column">
              <wp:posOffset>743585</wp:posOffset>
            </wp:positionH>
            <wp:positionV relativeFrom="paragraph">
              <wp:posOffset>238125</wp:posOffset>
            </wp:positionV>
            <wp:extent cx="3903980" cy="2830830"/>
            <wp:effectExtent l="0" t="0" r="1270" b="7620"/>
            <wp:wrapSquare wrapText="bothSides"/>
            <wp:docPr id="50" name="图片 50" descr="2158d870db1ca8cab89695aab0d4d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158d870db1ca8cab89695aab0d4d54"/>
                    <pic:cNvPicPr>
                      <a:picLocks noChangeAspect="1"/>
                    </pic:cNvPicPr>
                  </pic:nvPicPr>
                  <pic:blipFill>
                    <a:blip r:embed="rId44"/>
                    <a:stretch>
                      <a:fillRect/>
                    </a:stretch>
                  </pic:blipFill>
                  <pic:spPr>
                    <a:xfrm>
                      <a:off x="0" y="0"/>
                      <a:ext cx="3903980" cy="2830830"/>
                    </a:xfrm>
                    <a:prstGeom prst="rect">
                      <a:avLst/>
                    </a:prstGeom>
                  </pic:spPr>
                </pic:pic>
              </a:graphicData>
            </a:graphic>
          </wp:anchor>
        </w:drawing>
      </w:r>
    </w:p>
    <w:p>
      <w:pPr>
        <w:spacing w:line="360" w:lineRule="auto"/>
        <w:rPr>
          <w:rFonts w:hint="eastAsia" w:asciiTheme="minorEastAsia" w:hAnsiTheme="minorEastAsia" w:eastAsiaTheme="minorEastAsia" w:cstheme="minorEastAsia"/>
          <w:color w:val="000000" w:themeColor="text1"/>
        </w:rPr>
      </w:pPr>
    </w:p>
    <w:p>
      <w:pPr>
        <w:spacing w:line="360" w:lineRule="auto"/>
        <w:rPr>
          <w:rFonts w:hint="eastAsia" w:asciiTheme="minorEastAsia" w:hAnsiTheme="minorEastAsia" w:eastAsiaTheme="minorEastAsia" w:cstheme="minorEastAsia"/>
          <w:color w:val="000000" w:themeColor="text1"/>
        </w:rPr>
      </w:pPr>
    </w:p>
    <w:p>
      <w:pPr>
        <w:spacing w:line="360" w:lineRule="auto"/>
        <w:jc w:val="left"/>
        <w:rPr>
          <w:rFonts w:hint="eastAsia" w:asciiTheme="minorEastAsia" w:hAnsiTheme="minorEastAsia" w:eastAsiaTheme="minorEastAsia" w:cstheme="minorEastAsia"/>
          <w:color w:val="000000" w:themeColor="text1"/>
          <w:lang w:eastAsia="zh-CN"/>
        </w:rPr>
      </w:pPr>
    </w:p>
    <w:p>
      <w:pPr>
        <w:spacing w:line="360" w:lineRule="auto"/>
        <w:ind w:firstLine="420" w:firstLineChars="200"/>
        <w:jc w:val="right"/>
        <w:rPr>
          <w:rFonts w:hint="eastAsia" w:asciiTheme="minorEastAsia" w:hAnsiTheme="minorEastAsia" w:eastAsiaTheme="minorEastAsia" w:cstheme="minorEastAsia"/>
          <w:color w:val="000000" w:themeColor="text1"/>
        </w:rPr>
      </w:pPr>
    </w:p>
    <w:p>
      <w:pPr>
        <w:spacing w:line="360" w:lineRule="auto"/>
        <w:ind w:firstLine="420" w:firstLineChars="200"/>
        <w:jc w:val="right"/>
        <w:rPr>
          <w:rFonts w:hint="eastAsia" w:asciiTheme="minorEastAsia" w:hAnsiTheme="minorEastAsia" w:eastAsiaTheme="minorEastAsia" w:cstheme="minorEastAsia"/>
          <w:color w:val="000000" w:themeColor="text1"/>
        </w:rPr>
      </w:pPr>
    </w:p>
    <w:p>
      <w:pPr>
        <w:spacing w:line="360" w:lineRule="auto"/>
        <w:ind w:firstLine="420" w:firstLineChars="200"/>
        <w:jc w:val="right"/>
        <w:rPr>
          <w:rFonts w:hint="eastAsia" w:asciiTheme="minorEastAsia" w:hAnsiTheme="minorEastAsia" w:eastAsiaTheme="minorEastAsia" w:cstheme="minorEastAsia"/>
          <w:color w:val="000000" w:themeColor="text1"/>
        </w:rPr>
      </w:pPr>
    </w:p>
    <w:p>
      <w:pPr>
        <w:spacing w:line="360" w:lineRule="auto"/>
        <w:ind w:firstLine="420" w:firstLineChars="200"/>
        <w:jc w:val="right"/>
        <w:rPr>
          <w:rFonts w:hint="eastAsia" w:asciiTheme="minorEastAsia" w:hAnsiTheme="minorEastAsia" w:eastAsiaTheme="minorEastAsia" w:cstheme="minorEastAsia"/>
          <w:color w:val="000000" w:themeColor="text1"/>
        </w:rPr>
      </w:pPr>
    </w:p>
    <w:p>
      <w:pPr>
        <w:spacing w:line="360" w:lineRule="auto"/>
        <w:ind w:firstLine="420" w:firstLineChars="200"/>
        <w:jc w:val="right"/>
        <w:rPr>
          <w:rFonts w:hint="eastAsia" w:asciiTheme="minorEastAsia" w:hAnsiTheme="minorEastAsia" w:eastAsiaTheme="minorEastAsia" w:cstheme="minorEastAsia"/>
          <w:color w:val="000000" w:themeColor="text1"/>
        </w:rPr>
      </w:pPr>
    </w:p>
    <w:p>
      <w:pPr>
        <w:spacing w:line="360" w:lineRule="auto"/>
        <w:ind w:firstLine="420" w:firstLineChars="200"/>
        <w:jc w:val="right"/>
        <w:rPr>
          <w:rFonts w:hint="eastAsia" w:asciiTheme="minorEastAsia" w:hAnsiTheme="minorEastAsia" w:eastAsiaTheme="minorEastAsia" w:cstheme="minorEastAsia"/>
          <w:color w:val="000000" w:themeColor="text1"/>
        </w:rPr>
      </w:pPr>
    </w:p>
    <w:p>
      <w:pPr>
        <w:spacing w:line="360" w:lineRule="auto"/>
        <w:ind w:firstLine="420" w:firstLineChars="200"/>
        <w:jc w:val="right"/>
        <w:rPr>
          <w:rFonts w:hint="eastAsia" w:asciiTheme="minorEastAsia" w:hAnsiTheme="minorEastAsia" w:eastAsiaTheme="minorEastAsia" w:cstheme="minorEastAsia"/>
          <w:color w:val="000000" w:themeColor="text1"/>
        </w:rPr>
      </w:pPr>
    </w:p>
    <w:p>
      <w:pPr>
        <w:spacing w:line="360" w:lineRule="auto"/>
        <w:ind w:firstLine="420" w:firstLineChars="200"/>
        <w:jc w:val="right"/>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张靖康</w:t>
      </w:r>
    </w:p>
    <w:p>
      <w:pPr>
        <w:spacing w:line="360" w:lineRule="auto"/>
        <w:ind w:left="420" w:leftChars="200"/>
        <w:rPr>
          <w:rFonts w:asciiTheme="minorEastAsia" w:hAnsiTheme="minorEastAsia" w:eastAsiaTheme="minorEastAsia" w:cstheme="minorEastAsia"/>
          <w:color w:val="000000" w:themeColor="text1"/>
        </w:rPr>
      </w:pPr>
    </w:p>
    <w:p>
      <w:pPr>
        <w:spacing w:line="360" w:lineRule="auto"/>
        <w:ind w:left="420" w:leftChars="200"/>
        <w:rPr>
          <w:rFonts w:hint="eastAsia" w:asciiTheme="minorEastAsia" w:hAnsiTheme="minorEastAsia" w:eastAsiaTheme="minorEastAsia" w:cstheme="minorEastAsia"/>
          <w:color w:val="000000" w:themeColor="text1"/>
          <w:sz w:val="21"/>
          <w:szCs w:val="21"/>
        </w:rPr>
      </w:pPr>
    </w:p>
    <w:p>
      <w:pPr>
        <w:keepNext w:val="0"/>
        <w:keepLines w:val="0"/>
        <w:pageBreakBefore w:val="0"/>
        <w:kinsoku/>
        <w:wordWrap/>
        <w:overflowPunct/>
        <w:topLinePunct w:val="0"/>
        <w:bidi w:val="0"/>
        <w:adjustRightInd/>
        <w:snapToGrid/>
        <w:spacing w:line="360" w:lineRule="auto"/>
        <w:jc w:val="center"/>
        <w:textAlignment w:val="auto"/>
        <w:rPr>
          <w:rFonts w:hint="eastAsia" w:asciiTheme="minorEastAsia" w:hAnsiTheme="minorEastAsia" w:eastAsiaTheme="minorEastAsia" w:cstheme="minorEastAsia"/>
          <w:b/>
          <w:bCs/>
          <w:color w:val="000000" w:themeColor="text1"/>
          <w:kern w:val="0"/>
          <w:sz w:val="28"/>
          <w:szCs w:val="28"/>
          <w:lang w:val="en-US" w:eastAsia="zh-CN" w:bidi="zh-CN"/>
        </w:rPr>
      </w:pPr>
      <w:r>
        <w:rPr>
          <w:rFonts w:hint="eastAsia" w:asciiTheme="minorEastAsia" w:hAnsiTheme="minorEastAsia" w:eastAsiaTheme="minorEastAsia" w:cstheme="minorEastAsia"/>
          <w:color w:val="000000" w:themeColor="text1"/>
          <w:sz w:val="21"/>
          <w:szCs w:val="21"/>
        </w:rPr>
        <w:t xml:space="preserve"> </w:t>
      </w:r>
      <w:r>
        <w:rPr>
          <w:rFonts w:hint="eastAsia" w:asciiTheme="minorEastAsia" w:hAnsiTheme="minorEastAsia" w:eastAsiaTheme="minorEastAsia" w:cstheme="minorEastAsia"/>
          <w:color w:val="000000" w:themeColor="text1"/>
          <w:sz w:val="24"/>
        </w:rPr>
        <w:t xml:space="preserve">  </w:t>
      </w:r>
      <w:r>
        <w:rPr>
          <w:rFonts w:hint="eastAsia" w:asciiTheme="minorEastAsia" w:hAnsiTheme="minorEastAsia" w:eastAsiaTheme="minorEastAsia" w:cstheme="minorEastAsia"/>
          <w:b/>
          <w:bCs/>
          <w:color w:val="000000" w:themeColor="text1"/>
          <w:kern w:val="0"/>
          <w:sz w:val="28"/>
          <w:szCs w:val="28"/>
          <w:lang w:val="en-US" w:eastAsia="zh-CN" w:bidi="zh-CN"/>
        </w:rPr>
        <w:t>钱塘新区陈金泉部长调研杭州经济技术开发区总工会项目</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2020年4月24日下午，钱塘新区陈金泉部长赴杭州经济技术开发区总工会项目现场调研。总工会虞主席及徐主席、市政公用（代建单位）党支部书记王贤福及施工、监理单位有关领导及项目负责人陪同。</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陈部长一行对总工会项目进行现场调研后，在项目部会议室听取了参建各方项目情况介绍及下一阶段工作安排。</w:t>
      </w:r>
    </w:p>
    <w:p>
      <w:pPr>
        <w:spacing w:line="360" w:lineRule="auto"/>
        <w:ind w:firstLine="420" w:firstLineChars="200"/>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drawing>
          <wp:anchor distT="0" distB="0" distL="114300" distR="114300" simplePos="0" relativeHeight="2375586816" behindDoc="1" locked="0" layoutInCell="1" allowOverlap="1">
            <wp:simplePos x="0" y="0"/>
            <wp:positionH relativeFrom="column">
              <wp:posOffset>2408555</wp:posOffset>
            </wp:positionH>
            <wp:positionV relativeFrom="paragraph">
              <wp:posOffset>2058035</wp:posOffset>
            </wp:positionV>
            <wp:extent cx="3158490" cy="2369820"/>
            <wp:effectExtent l="0" t="0" r="3810" b="11430"/>
            <wp:wrapNone/>
            <wp:docPr id="25" name="图片 25" descr="e1aa4b24d410a0d4ca27f0a2be95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e1aa4b24d410a0d4ca27f0a2be95395"/>
                    <pic:cNvPicPr>
                      <a:picLocks noChangeAspect="1"/>
                    </pic:cNvPicPr>
                  </pic:nvPicPr>
                  <pic:blipFill>
                    <a:blip r:embed="rId45" cstate="print"/>
                    <a:stretch>
                      <a:fillRect/>
                    </a:stretch>
                  </pic:blipFill>
                  <pic:spPr>
                    <a:xfrm>
                      <a:off x="0" y="0"/>
                      <a:ext cx="3158490" cy="2369820"/>
                    </a:xfrm>
                    <a:prstGeom prst="rect">
                      <a:avLst/>
                    </a:prstGeom>
                  </pic:spPr>
                </pic:pic>
              </a:graphicData>
            </a:graphic>
          </wp:anchor>
        </w:drawing>
      </w:r>
      <w:r>
        <w:rPr>
          <w:rFonts w:hint="eastAsia" w:asciiTheme="minorEastAsia" w:hAnsiTheme="minorEastAsia" w:eastAsiaTheme="minorEastAsia" w:cstheme="minorEastAsia"/>
          <w:color w:val="000000" w:themeColor="text1"/>
        </w:rPr>
        <w:t>陈部长强调，作为政府投资项目，总工会项目备受社会广泛关注，因此他要求参建各方：</w:t>
      </w:r>
      <w:r>
        <w:rPr>
          <w:rFonts w:hint="eastAsia" w:asciiTheme="minorEastAsia" w:hAnsiTheme="minorEastAsia" w:cstheme="minorEastAsia"/>
          <w:color w:val="000000" w:themeColor="text1"/>
        </w:rPr>
        <w:t>一</w:t>
      </w:r>
      <w:r>
        <w:rPr>
          <w:rFonts w:hint="eastAsia" w:asciiTheme="minorEastAsia" w:hAnsiTheme="minorEastAsia" w:eastAsiaTheme="minorEastAsia" w:cstheme="minorEastAsia"/>
          <w:color w:val="000000" w:themeColor="text1"/>
        </w:rPr>
        <w:t>、保安全：要把安全放在首位，认真吸取以往安全事故教训，各单位要加强安全检查力度，确保施工全过程阶段无安全事故发生；</w:t>
      </w:r>
      <w:r>
        <w:rPr>
          <w:rFonts w:hint="eastAsia" w:asciiTheme="minorEastAsia" w:hAnsiTheme="minorEastAsia" w:cstheme="minorEastAsia"/>
          <w:color w:val="000000" w:themeColor="text1"/>
        </w:rPr>
        <w:t>二</w:t>
      </w:r>
      <w:r>
        <w:rPr>
          <w:rFonts w:hint="eastAsia" w:asciiTheme="minorEastAsia" w:hAnsiTheme="minorEastAsia" w:eastAsiaTheme="minorEastAsia" w:cstheme="minorEastAsia"/>
          <w:color w:val="000000" w:themeColor="text1"/>
        </w:rPr>
        <w:t>、控质量：要抓好施工质量控制，保证“精品工程”；</w:t>
      </w:r>
      <w:r>
        <w:rPr>
          <w:rFonts w:hint="eastAsia" w:asciiTheme="minorEastAsia" w:hAnsiTheme="minorEastAsia" w:cstheme="minorEastAsia"/>
          <w:color w:val="000000" w:themeColor="text1"/>
        </w:rPr>
        <w:t>三</w:t>
      </w:r>
      <w:r>
        <w:rPr>
          <w:rFonts w:hint="eastAsia" w:asciiTheme="minorEastAsia" w:hAnsiTheme="minorEastAsia" w:eastAsiaTheme="minorEastAsia" w:cstheme="minorEastAsia"/>
          <w:color w:val="000000" w:themeColor="text1"/>
        </w:rPr>
        <w:t>、抓防疫：继续按照杭州市有关防疫要求，做好工地人员进场登记、就餐等防疫防控措施，境外、武汉来杭人员应由项目部及时报告并组织进行核酸检测等；</w:t>
      </w:r>
      <w:r>
        <w:rPr>
          <w:rFonts w:hint="eastAsia" w:asciiTheme="minorEastAsia" w:hAnsiTheme="minorEastAsia" w:cstheme="minorEastAsia"/>
          <w:color w:val="000000" w:themeColor="text1"/>
        </w:rPr>
        <w:t>四</w:t>
      </w:r>
      <w:r>
        <w:rPr>
          <w:rFonts w:hint="eastAsia" w:asciiTheme="minorEastAsia" w:hAnsiTheme="minorEastAsia" w:eastAsiaTheme="minorEastAsia" w:cstheme="minorEastAsia"/>
          <w:color w:val="000000" w:themeColor="text1"/>
        </w:rPr>
        <w:t>、树形象：要确保民工工资按时足额发放，施工期间应注意周边小区影响，避免扰民；</w:t>
      </w:r>
      <w:r>
        <w:rPr>
          <w:rFonts w:hint="eastAsia" w:asciiTheme="minorEastAsia" w:hAnsiTheme="minorEastAsia" w:cstheme="minorEastAsia"/>
          <w:color w:val="000000" w:themeColor="text1"/>
        </w:rPr>
        <w:t>五</w:t>
      </w:r>
      <w:r>
        <w:rPr>
          <w:rFonts w:hint="eastAsia" w:asciiTheme="minorEastAsia" w:hAnsiTheme="minorEastAsia" w:eastAsiaTheme="minorEastAsia" w:cstheme="minorEastAsia"/>
          <w:color w:val="000000" w:themeColor="text1"/>
        </w:rPr>
        <w:t>、守底线：各参建方要坚守底线，加强廉政工作，严格按照合同约定保质保量完成施工任务。</w:t>
      </w:r>
    </w:p>
    <w:p>
      <w:pPr>
        <w:spacing w:line="360" w:lineRule="auto"/>
        <w:ind w:firstLine="420" w:firstLineChars="200"/>
        <w:rPr>
          <w:rFonts w:asciiTheme="minorEastAsia" w:hAnsiTheme="minorEastAsia" w:eastAsiaTheme="minorEastAsia" w:cstheme="minorEastAsia"/>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r>
        <w:rPr>
          <w:color w:val="000000" w:themeColor="text1"/>
        </w:rPr>
        <w:drawing>
          <wp:anchor distT="0" distB="0" distL="114300" distR="114300" simplePos="0" relativeHeight="2375585792" behindDoc="1" locked="0" layoutInCell="1" allowOverlap="1">
            <wp:simplePos x="0" y="0"/>
            <wp:positionH relativeFrom="column">
              <wp:posOffset>-171450</wp:posOffset>
            </wp:positionH>
            <wp:positionV relativeFrom="paragraph">
              <wp:posOffset>86995</wp:posOffset>
            </wp:positionV>
            <wp:extent cx="3258185" cy="2459990"/>
            <wp:effectExtent l="0" t="0" r="18415" b="16510"/>
            <wp:wrapTight wrapText="bothSides">
              <wp:wrapPolygon>
                <wp:start x="0" y="0"/>
                <wp:lineTo x="0" y="21410"/>
                <wp:lineTo x="21469" y="21410"/>
                <wp:lineTo x="21469" y="0"/>
                <wp:lineTo x="0" y="0"/>
              </wp:wrapPolygon>
            </wp:wrapTight>
            <wp:docPr id="3" name="图片 3" descr="ea88640d5ec3b99fa29fa71a03aea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a88640d5ec3b99fa29fa71a03aea1e"/>
                    <pic:cNvPicPr>
                      <a:picLocks noChangeAspect="1"/>
                    </pic:cNvPicPr>
                  </pic:nvPicPr>
                  <pic:blipFill>
                    <a:blip r:embed="rId46" cstate="print"/>
                    <a:stretch>
                      <a:fillRect/>
                    </a:stretch>
                  </pic:blipFill>
                  <pic:spPr>
                    <a:xfrm>
                      <a:off x="0" y="0"/>
                      <a:ext cx="3258185" cy="2459990"/>
                    </a:xfrm>
                    <a:prstGeom prst="rect">
                      <a:avLst/>
                    </a:prstGeom>
                  </pic:spPr>
                </pic:pic>
              </a:graphicData>
            </a:graphic>
          </wp:anchor>
        </w:drawing>
      </w:r>
    </w:p>
    <w:p>
      <w:pPr>
        <w:rPr>
          <w:color w:val="000000" w:themeColor="text1"/>
        </w:rPr>
      </w:pPr>
    </w:p>
    <w:p>
      <w:pPr>
        <w:rPr>
          <w:color w:val="000000" w:themeColor="text1"/>
        </w:rPr>
      </w:pPr>
    </w:p>
    <w:p>
      <w:pPr>
        <w:rPr>
          <w:color w:val="000000" w:themeColor="text1"/>
        </w:rPr>
      </w:pPr>
    </w:p>
    <w:p>
      <w:pPr>
        <w:rPr>
          <w:color w:val="000000" w:themeColor="text1"/>
        </w:rPr>
      </w:pPr>
      <w:r>
        <w:rPr>
          <w:rFonts w:hint="eastAsia"/>
          <w:color w:val="000000" w:themeColor="text1"/>
        </w:rPr>
        <w:t xml:space="preserve">        </w:t>
      </w:r>
    </w:p>
    <w:p>
      <w:pPr>
        <w:rPr>
          <w:color w:val="000000" w:themeColor="text1"/>
        </w:rPr>
      </w:pPr>
      <w:r>
        <w:rPr>
          <w:rFonts w:hint="eastAsia"/>
          <w:color w:val="000000" w:themeColor="text1"/>
        </w:rPr>
        <w:t xml:space="preserve">      </w:t>
      </w:r>
    </w:p>
    <w:p>
      <w:pPr>
        <w:jc w:val="center"/>
        <w:rPr>
          <w:color w:val="000000" w:themeColor="text1"/>
        </w:rPr>
      </w:pPr>
    </w:p>
    <w:p>
      <w:pPr>
        <w:jc w:val="center"/>
        <w:rPr>
          <w:color w:val="000000" w:themeColor="text1"/>
        </w:rPr>
      </w:pPr>
    </w:p>
    <w:p>
      <w:pPr>
        <w:jc w:val="center"/>
        <w:rPr>
          <w:color w:val="000000" w:themeColor="text1"/>
        </w:rPr>
      </w:pPr>
    </w:p>
    <w:p>
      <w:pPr>
        <w:jc w:val="center"/>
        <w:rPr>
          <w:color w:val="000000" w:themeColor="text1"/>
        </w:rPr>
      </w:pPr>
    </w:p>
    <w:p>
      <w:pPr>
        <w:rPr>
          <w:color w:val="000000" w:themeColor="text1"/>
        </w:rPr>
      </w:pPr>
    </w:p>
    <w:p>
      <w:pPr>
        <w:rPr>
          <w:color w:val="000000" w:themeColor="text1"/>
        </w:rPr>
      </w:pPr>
    </w:p>
    <w:p>
      <w:pPr>
        <w:jc w:val="right"/>
        <w:rPr>
          <w:rFonts w:hint="eastAsia" w:asciiTheme="minorEastAsia" w:hAnsiTheme="minorEastAsia" w:eastAsiaTheme="minorEastAsia" w:cstheme="minorEastAsia"/>
          <w:color w:val="000000" w:themeColor="text1"/>
          <w:lang w:val="en-US" w:eastAsia="zh-CN"/>
        </w:rPr>
      </w:pPr>
      <w:r>
        <w:rPr>
          <w:rFonts w:hint="eastAsia"/>
          <w:color w:val="000000" w:themeColor="text1"/>
        </w:rPr>
        <w:t>洪岩</w:t>
      </w:r>
    </w:p>
    <w:p>
      <w:pPr>
        <w:jc w:val="center"/>
        <w:rPr>
          <w:rFonts w:ascii="宋体" w:hAnsi="宋体" w:cs="宋体"/>
          <w:color w:val="000000" w:themeColor="text1"/>
          <w:sz w:val="28"/>
          <w:szCs w:val="28"/>
        </w:rPr>
      </w:pPr>
      <w:r>
        <w:rPr>
          <w:rFonts w:hint="eastAsia" w:ascii="宋体" w:hAnsi="宋体" w:cs="宋体"/>
          <w:b/>
          <w:bCs/>
          <w:color w:val="000000" w:themeColor="text1"/>
          <w:sz w:val="28"/>
          <w:szCs w:val="28"/>
        </w:rPr>
        <w:t>杭政储出【2019】45号地块商品住宅（设配套公建）工程进展</w:t>
      </w:r>
    </w:p>
    <w:p>
      <w:pPr>
        <w:spacing w:line="360" w:lineRule="auto"/>
        <w:ind w:firstLine="420" w:firstLineChars="200"/>
        <w:rPr>
          <w:rFonts w:ascii="宋体" w:hAnsi="宋体" w:cs="宋体"/>
          <w:color w:val="000000" w:themeColor="text1"/>
        </w:rPr>
      </w:pPr>
      <w:r>
        <w:rPr>
          <w:rFonts w:hint="eastAsia" w:ascii="宋体" w:hAnsi="宋体" w:cs="宋体"/>
          <w:color w:val="000000" w:themeColor="text1"/>
        </w:rPr>
        <w:t>本工程位于杭州市拱墅区，西至北秀街，北至金昌路，南至金星街。总建筑面积127418.4平方米，其中地上建筑面积86248.4平方米，地下建筑面积41170平方米，该工程主要由8幢主楼，二层配套用房组成，其中1#、7#楼22层（首开区域），2#、3#、4#、5#、6#楼26层，8#楼25层，地下室南半区为一层地下室，北半区为二层地下室。主楼采用钻孔灌注桩共计743根，地下车库采用PHS预制方桩共计933根。主体结构类型为框架剪力墙结构，局部楼板为叠合板，楼梯为预制构件，建筑单体预制率达到20%。各参建单位如下：建设单位：杭州联宸房地产开发有限公司；设计单位：浙江省工业设计研究院；勘察单位：浙江化工工程地质勘察院有限公司；施工单位：浙江耀华建设集团有限公司。</w:t>
      </w:r>
    </w:p>
    <w:p>
      <w:pPr>
        <w:spacing w:line="360" w:lineRule="auto"/>
        <w:ind w:firstLine="420" w:firstLineChars="200"/>
        <w:rPr>
          <w:rFonts w:ascii="宋体" w:hAnsi="宋体" w:cs="宋体"/>
          <w:color w:val="000000" w:themeColor="text1"/>
        </w:rPr>
      </w:pPr>
      <w:r>
        <w:rPr>
          <w:rFonts w:hint="eastAsia" w:ascii="宋体" w:hAnsi="宋体" w:cs="宋体"/>
          <w:color w:val="000000" w:themeColor="text1"/>
        </w:rPr>
        <w:t>本工程监理</w:t>
      </w:r>
      <w:r>
        <w:rPr>
          <w:rFonts w:hint="eastAsia" w:ascii="宋体" w:hAnsi="宋体" w:cs="宋体"/>
          <w:color w:val="000000" w:themeColor="text1"/>
          <w:lang w:val="en-US" w:eastAsia="zh-CN"/>
        </w:rPr>
        <w:t>项目</w:t>
      </w:r>
      <w:r>
        <w:rPr>
          <w:rFonts w:hint="eastAsia" w:ascii="宋体" w:hAnsi="宋体" w:cs="宋体"/>
          <w:color w:val="000000" w:themeColor="text1"/>
        </w:rPr>
        <w:t>部于2019年11月开始进场，但由于特殊原因于12月才开始桩基工程全面开工。目前桩基工程地下车库预制方桩全部完成，主楼钻孔桩完成98%。首开区域共分六个区块，土方开挖完成80%，基础底板完成4块，顶板完成1块，1#楼开始主体结构施工。</w:t>
      </w:r>
    </w:p>
    <w:p>
      <w:pPr>
        <w:spacing w:line="360" w:lineRule="auto"/>
        <w:ind w:firstLine="420" w:firstLineChars="200"/>
        <w:rPr>
          <w:rFonts w:ascii="宋体" w:hAnsi="宋体" w:cs="宋体"/>
          <w:color w:val="000000" w:themeColor="text1"/>
        </w:rPr>
      </w:pPr>
      <w:r>
        <w:rPr>
          <w:rFonts w:hint="eastAsia" w:ascii="宋体" w:hAnsi="宋体" w:cs="宋体"/>
          <w:color w:val="000000" w:themeColor="text1"/>
        </w:rPr>
        <w:t>作为房开项目，建设单位对进度要求高，节奏快；目前正在积极抓紧完善相关手续，监理人员积极配合建设单位开展各项工作，对此监理部人员团结一致，克服困难。对现场加强过程控制，减轻验收工作量，严把质量关。同时做好现场安全管控，严防现场安全事故的发生，加强安全检查，发现安全隐患及时督促施工单位进行整改落实。</w:t>
      </w:r>
    </w:p>
    <w:p>
      <w:pPr>
        <w:spacing w:line="360" w:lineRule="auto"/>
        <w:ind w:firstLine="420" w:firstLineChars="200"/>
        <w:rPr>
          <w:rFonts w:ascii="宋体" w:hAnsi="宋体" w:cs="宋体"/>
          <w:color w:val="000000" w:themeColor="text1"/>
        </w:rPr>
      </w:pPr>
      <w:r>
        <w:rPr>
          <w:rFonts w:hint="eastAsia" w:ascii="宋体" w:hAnsi="宋体" w:cs="宋体"/>
          <w:color w:val="000000" w:themeColor="text1"/>
        </w:rPr>
        <w:t>项目开工至今，监理部克服多种困难，始终贯彻公司管理方针，全体监理人员积极做好现场监理工作，以优质的服务让业主满意，让公司省心。</w:t>
      </w:r>
    </w:p>
    <w:p>
      <w:pPr>
        <w:spacing w:line="360" w:lineRule="auto"/>
        <w:rPr>
          <w:rFonts w:ascii="宋体" w:hAnsi="宋体" w:cs="宋体"/>
          <w:color w:val="000000" w:themeColor="text1"/>
        </w:rPr>
      </w:pPr>
      <w:r>
        <w:rPr>
          <w:color w:val="000000" w:themeColor="text1"/>
        </w:rPr>
        <w:drawing>
          <wp:anchor distT="0" distB="0" distL="114300" distR="114300" simplePos="0" relativeHeight="2375589888" behindDoc="1" locked="0" layoutInCell="1" allowOverlap="1">
            <wp:simplePos x="0" y="0"/>
            <wp:positionH relativeFrom="column">
              <wp:posOffset>744220</wp:posOffset>
            </wp:positionH>
            <wp:positionV relativeFrom="paragraph">
              <wp:posOffset>12700</wp:posOffset>
            </wp:positionV>
            <wp:extent cx="4071620" cy="3053715"/>
            <wp:effectExtent l="0" t="0" r="5080" b="13335"/>
            <wp:wrapThrough wrapText="bothSides">
              <wp:wrapPolygon>
                <wp:start x="0" y="0"/>
                <wp:lineTo x="0" y="21425"/>
                <wp:lineTo x="21526" y="21425"/>
                <wp:lineTo x="21526" y="0"/>
                <wp:lineTo x="0" y="0"/>
              </wp:wrapPolygon>
            </wp:wrapThrough>
            <wp:docPr id="15" name="图片 2" descr="148e55a31802c66ea102ee42c8e05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148e55a31802c66ea102ee42c8e05a9"/>
                    <pic:cNvPicPr>
                      <a:picLocks noChangeAspect="1"/>
                    </pic:cNvPicPr>
                  </pic:nvPicPr>
                  <pic:blipFill>
                    <a:blip r:embed="rId47"/>
                    <a:stretch>
                      <a:fillRect/>
                    </a:stretch>
                  </pic:blipFill>
                  <pic:spPr>
                    <a:xfrm>
                      <a:off x="0" y="0"/>
                      <a:ext cx="4071620" cy="3053715"/>
                    </a:xfrm>
                    <a:prstGeom prst="rect">
                      <a:avLst/>
                    </a:prstGeom>
                    <a:noFill/>
                    <a:ln>
                      <a:noFill/>
                    </a:ln>
                  </pic:spPr>
                </pic:pic>
              </a:graphicData>
            </a:graphic>
          </wp:anchor>
        </w:drawing>
      </w:r>
    </w:p>
    <w:p>
      <w:pPr>
        <w:spacing w:line="360" w:lineRule="auto"/>
        <w:rPr>
          <w:rFonts w:ascii="宋体" w:hAnsi="宋体" w:cs="宋体"/>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jc w:val="right"/>
        <w:rPr>
          <w:color w:val="000000" w:themeColor="text1"/>
        </w:rPr>
      </w:pPr>
    </w:p>
    <w:p>
      <w:pPr>
        <w:jc w:val="right"/>
        <w:rPr>
          <w:color w:val="000000" w:themeColor="text1"/>
        </w:rPr>
      </w:pPr>
    </w:p>
    <w:p>
      <w:pPr>
        <w:jc w:val="right"/>
        <w:rPr>
          <w:color w:val="000000" w:themeColor="text1"/>
        </w:rPr>
      </w:pPr>
    </w:p>
    <w:p>
      <w:pPr>
        <w:jc w:val="right"/>
        <w:rPr>
          <w:color w:val="000000" w:themeColor="text1"/>
        </w:rPr>
      </w:pPr>
    </w:p>
    <w:p>
      <w:pPr>
        <w:jc w:val="right"/>
        <w:rPr>
          <w:color w:val="000000" w:themeColor="text1"/>
        </w:rPr>
      </w:pPr>
    </w:p>
    <w:p>
      <w:pPr>
        <w:jc w:val="right"/>
        <w:rPr>
          <w:color w:val="000000" w:themeColor="text1"/>
        </w:rPr>
      </w:pPr>
    </w:p>
    <w:p>
      <w:pPr>
        <w:jc w:val="right"/>
        <w:rPr>
          <w:color w:val="000000" w:themeColor="text1"/>
        </w:rPr>
      </w:pPr>
    </w:p>
    <w:p>
      <w:pPr>
        <w:jc w:val="right"/>
        <w:rPr>
          <w:color w:val="000000" w:themeColor="text1"/>
        </w:rPr>
      </w:pPr>
    </w:p>
    <w:p>
      <w:pPr>
        <w:jc w:val="right"/>
        <w:rPr>
          <w:color w:val="000000" w:themeColor="text1"/>
        </w:rPr>
      </w:pPr>
      <w:r>
        <w:rPr>
          <w:rFonts w:hint="eastAsia"/>
          <w:color w:val="000000" w:themeColor="text1"/>
        </w:rPr>
        <w:t>何一品</w:t>
      </w:r>
    </w:p>
    <w:p>
      <w:pPr>
        <w:rPr>
          <w:color w:val="000000" w:themeColor="text1"/>
        </w:rPr>
        <w:sectPr>
          <w:headerReference r:id="rId6" w:type="default"/>
          <w:footerReference r:id="rId7" w:type="default"/>
          <w:pgSz w:w="11906" w:h="16838"/>
          <w:pgMar w:top="1440" w:right="1800" w:bottom="1440" w:left="1800" w:header="851" w:footer="992" w:gutter="0"/>
          <w:cols w:space="720" w:num="1"/>
          <w:docGrid w:type="lines" w:linePitch="312" w:charSpace="0"/>
        </w:sectPr>
      </w:pPr>
    </w:p>
    <w:p>
      <w:pPr>
        <w:pStyle w:val="2"/>
        <w:spacing w:before="0" w:after="0" w:line="360" w:lineRule="auto"/>
        <w:ind w:firstLine="562" w:firstLineChars="200"/>
        <w:jc w:val="center"/>
        <w:rPr>
          <w:color w:val="000000" w:themeColor="text1"/>
          <w:sz w:val="28"/>
          <w:szCs w:val="28"/>
        </w:rPr>
      </w:pPr>
      <w:r>
        <w:rPr>
          <w:rFonts w:hint="eastAsia"/>
          <w:color w:val="000000" w:themeColor="text1"/>
          <w:sz w:val="28"/>
          <w:szCs w:val="28"/>
        </w:rPr>
        <w:t>沈塘湾村经济合作社商业综合用房</w:t>
      </w:r>
      <w:r>
        <w:rPr>
          <w:rFonts w:hint="eastAsia"/>
          <w:color w:val="000000" w:themeColor="text1"/>
          <w:sz w:val="28"/>
          <w:szCs w:val="28"/>
          <w:lang w:val="en-US" w:eastAsia="zh-CN"/>
        </w:rPr>
        <w:t>项目</w:t>
      </w:r>
      <w:r>
        <w:rPr>
          <w:rFonts w:hint="eastAsia"/>
          <w:color w:val="000000" w:themeColor="text1"/>
          <w:sz w:val="28"/>
          <w:szCs w:val="28"/>
        </w:rPr>
        <w:t>进入桩基施工</w:t>
      </w:r>
    </w:p>
    <w:p>
      <w:pPr>
        <w:spacing w:line="360" w:lineRule="auto"/>
        <w:ind w:firstLine="420" w:firstLineChars="200"/>
        <w:rPr>
          <w:rFonts w:ascii="宋体" w:hAnsi="宋体"/>
          <w:color w:val="000000" w:themeColor="text1"/>
        </w:rPr>
      </w:pPr>
      <w:r>
        <w:rPr>
          <w:rFonts w:hint="eastAsia" w:ascii="宋体" w:hAnsi="宋体"/>
          <w:color w:val="000000" w:themeColor="text1"/>
        </w:rPr>
        <w:t>沈塘湾村经济合作社商业综合用房</w:t>
      </w:r>
      <w:r>
        <w:rPr>
          <w:rFonts w:hint="eastAsia" w:ascii="宋体" w:hAnsi="宋体"/>
          <w:color w:val="000000" w:themeColor="text1"/>
          <w:lang w:val="en-US" w:eastAsia="zh-CN"/>
        </w:rPr>
        <w:t>项目</w:t>
      </w:r>
      <w:r>
        <w:rPr>
          <w:rFonts w:hint="eastAsia" w:ascii="宋体" w:hAnsi="宋体"/>
          <w:color w:val="000000" w:themeColor="text1"/>
        </w:rPr>
        <w:t>（建华商业大厦）位于杭州市上塘街道，建设单位为浙江建华集团有限公司，由杭州市勘测设计研究所设计，浙江省工程物探勘察院勘探，中建八局第三集团有限公司负责施工。</w:t>
      </w:r>
    </w:p>
    <w:p>
      <w:pPr>
        <w:spacing w:line="360" w:lineRule="auto"/>
        <w:ind w:firstLine="420" w:firstLineChars="200"/>
        <w:rPr>
          <w:rFonts w:ascii="宋体" w:hAnsi="宋体"/>
          <w:color w:val="000000" w:themeColor="text1"/>
        </w:rPr>
      </w:pPr>
      <w:r>
        <w:rPr>
          <w:rFonts w:hint="eastAsia" w:ascii="宋体" w:hAnsi="宋体"/>
          <w:color w:val="000000" w:themeColor="text1"/>
        </w:rPr>
        <w:t>本工程总用地面积16123.78㎡，总建筑面积128634.93㎡；其中地上建筑面积67719.51㎡，地下建筑面积60915.42㎡。拟建21层的办公楼1幢、23+1层酒店1幢、5层裙房1幢、6层裙房1幢以及公交调度楼1幢。拟建物±0.00设计标高为4.80m，室外地坪标高为4.5m。高层结构类型为框架剪力墙，裙房结构类型为框架剪力墙或剪力墙结构，地下室（车库）3层。</w:t>
      </w:r>
    </w:p>
    <w:p>
      <w:pPr>
        <w:spacing w:line="360" w:lineRule="auto"/>
        <w:ind w:firstLine="420" w:firstLineChars="200"/>
        <w:rPr>
          <w:rFonts w:ascii="宋体" w:hAnsi="宋体"/>
          <w:color w:val="000000" w:themeColor="text1"/>
        </w:rPr>
      </w:pPr>
      <w:r>
        <w:rPr>
          <w:rFonts w:hint="eastAsia" w:ascii="宋体" w:hAnsi="宋体"/>
          <w:color w:val="000000" w:themeColor="text1"/>
        </w:rPr>
        <w:t>该项目于3月16日开始试打桩，于4月20日正式开工。桩基合同工期为140日。现阶段正在进行钻孔灌注桩及三轴搅拌桩的施工。钻孔灌注桩根据设计标高和规范要求，每台桩机在施工前配备一个标识，对桩位的垂直度与水平度进行检查，终孔时对孔深进行测量。钢筋笼要求主筋及箍筋间距均匀，箍筋绑扎无松动，构造筋焊接牢固，定位筋位置正确，确保钢筋数量满足设计图纸要求。钢筋笼整体钢度合格，能满足吊装要求。对钢筋笼的搭接长度和焊接质量进行把控。对导管长度与清孔时间进行监督，在浇筑混凝土时对混凝土的标号与塌落度进行检测。对三轴搅拌机水灰比、下沉速度和提升速度进行控制，要求保持匀速下沉和提升。</w:t>
      </w:r>
    </w:p>
    <w:p>
      <w:pPr>
        <w:spacing w:line="360" w:lineRule="auto"/>
        <w:ind w:firstLine="420" w:firstLineChars="200"/>
        <w:rPr>
          <w:rFonts w:ascii="宋体" w:hAnsi="宋体"/>
          <w:color w:val="000000" w:themeColor="text1"/>
        </w:rPr>
      </w:pPr>
      <w:r>
        <w:rPr>
          <w:rFonts w:ascii="宋体" w:hAnsi="宋体"/>
          <w:color w:val="000000" w:themeColor="text1"/>
        </w:rPr>
        <w:t>目前正处于“抗疫情”的时期，我们坚持“防疫、生产”两手抓，我监理项目部与参建各方将严格按照政府要求做好施工现场的疫情防控工作，根据公司“科学管理、务实创新、优质服务、讲求信誉”的质量方针，规范做好监理各项工作。确保疫情期间的人员安全</w:t>
      </w:r>
      <w:r>
        <w:rPr>
          <w:rFonts w:hint="eastAsia" w:ascii="宋体" w:hAnsi="宋体"/>
          <w:color w:val="000000" w:themeColor="text1"/>
        </w:rPr>
        <w:t>，</w:t>
      </w:r>
      <w:r>
        <w:rPr>
          <w:rFonts w:ascii="宋体" w:hAnsi="宋体"/>
          <w:color w:val="000000" w:themeColor="text1"/>
        </w:rPr>
        <w:t>推</w:t>
      </w:r>
    </w:p>
    <w:p>
      <w:pPr>
        <w:spacing w:line="360" w:lineRule="auto"/>
        <w:rPr>
          <w:rFonts w:ascii="宋体" w:hAnsi="宋体"/>
          <w:color w:val="000000" w:themeColor="text1"/>
        </w:rPr>
      </w:pPr>
      <w:r>
        <w:rPr>
          <w:rFonts w:hint="eastAsia" w:ascii="宋体" w:hAnsi="宋体"/>
          <w:color w:val="000000" w:themeColor="text1"/>
        </w:rPr>
        <w:t>进工程的顺利进行。</w:t>
      </w:r>
    </w:p>
    <w:p>
      <w:pPr>
        <w:ind w:firstLine="1260" w:firstLineChars="700"/>
        <w:rPr>
          <w:rFonts w:ascii="宋体" w:hAnsi="宋体"/>
          <w:color w:val="000000" w:themeColor="text1"/>
          <w:sz w:val="18"/>
          <w:szCs w:val="18"/>
        </w:rPr>
      </w:pPr>
      <w:r>
        <w:rPr>
          <w:rFonts w:hint="eastAsia" w:ascii="宋体" w:hAnsi="宋体"/>
          <w:color w:val="000000" w:themeColor="text1"/>
          <w:sz w:val="18"/>
          <w:szCs w:val="18"/>
        </w:rPr>
        <w:drawing>
          <wp:anchor distT="0" distB="0" distL="114300" distR="114300" simplePos="0" relativeHeight="2375584768" behindDoc="0" locked="0" layoutInCell="1" allowOverlap="1">
            <wp:simplePos x="0" y="0"/>
            <wp:positionH relativeFrom="column">
              <wp:posOffset>-4445</wp:posOffset>
            </wp:positionH>
            <wp:positionV relativeFrom="page">
              <wp:posOffset>7282180</wp:posOffset>
            </wp:positionV>
            <wp:extent cx="2618740" cy="1821815"/>
            <wp:effectExtent l="0" t="0" r="10160" b="6985"/>
            <wp:wrapTopAndBottom/>
            <wp:docPr id="19" name="图片 19" descr="db8018db637b827dead705d1286e7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db8018db637b827dead705d1286e76a"/>
                    <pic:cNvPicPr>
                      <a:picLocks noChangeAspect="1"/>
                    </pic:cNvPicPr>
                  </pic:nvPicPr>
                  <pic:blipFill>
                    <a:blip r:embed="rId48" cstate="print"/>
                    <a:stretch>
                      <a:fillRect/>
                    </a:stretch>
                  </pic:blipFill>
                  <pic:spPr>
                    <a:xfrm>
                      <a:off x="0" y="0"/>
                      <a:ext cx="2618740" cy="1821815"/>
                    </a:xfrm>
                    <a:prstGeom prst="rect">
                      <a:avLst/>
                    </a:prstGeom>
                  </pic:spPr>
                </pic:pic>
              </a:graphicData>
            </a:graphic>
          </wp:anchor>
        </w:drawing>
      </w:r>
      <w:r>
        <w:rPr>
          <w:rFonts w:ascii="宋体" w:hAnsi="宋体"/>
          <w:color w:val="000000" w:themeColor="text1"/>
          <w:sz w:val="18"/>
          <w:szCs w:val="18"/>
        </w:rPr>
        <w:drawing>
          <wp:anchor distT="0" distB="0" distL="114300" distR="114300" simplePos="0" relativeHeight="2375585792" behindDoc="0" locked="0" layoutInCell="1" allowOverlap="1">
            <wp:simplePos x="0" y="0"/>
            <wp:positionH relativeFrom="column">
              <wp:posOffset>2730500</wp:posOffset>
            </wp:positionH>
            <wp:positionV relativeFrom="paragraph">
              <wp:posOffset>11430</wp:posOffset>
            </wp:positionV>
            <wp:extent cx="2553335" cy="1829435"/>
            <wp:effectExtent l="0" t="0" r="18415" b="18415"/>
            <wp:wrapTopAndBottom/>
            <wp:docPr id="21" name="图片 21" descr="微信图片_20200510120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图片_20200510120312"/>
                    <pic:cNvPicPr>
                      <a:picLocks noChangeAspect="1"/>
                    </pic:cNvPicPr>
                  </pic:nvPicPr>
                  <pic:blipFill>
                    <a:blip r:embed="rId49" cstate="print"/>
                    <a:stretch>
                      <a:fillRect/>
                    </a:stretch>
                  </pic:blipFill>
                  <pic:spPr>
                    <a:xfrm>
                      <a:off x="0" y="0"/>
                      <a:ext cx="2553335" cy="1829435"/>
                    </a:xfrm>
                    <a:prstGeom prst="rect">
                      <a:avLst/>
                    </a:prstGeom>
                  </pic:spPr>
                </pic:pic>
              </a:graphicData>
            </a:graphic>
          </wp:anchor>
        </w:drawing>
      </w:r>
      <w:r>
        <w:rPr>
          <w:rFonts w:hint="eastAsia" w:ascii="宋体" w:hAnsi="宋体"/>
          <w:color w:val="000000" w:themeColor="text1"/>
          <w:sz w:val="18"/>
          <w:szCs w:val="18"/>
        </w:rPr>
        <w:t>现场三轴搅拌机施工                                现场安全检查</w:t>
      </w:r>
    </w:p>
    <w:p>
      <w:pPr>
        <w:rPr>
          <w:rFonts w:ascii="宋体" w:hAnsi="宋体"/>
          <w:color w:val="000000" w:themeColor="text1"/>
          <w:sz w:val="18"/>
          <w:szCs w:val="18"/>
        </w:rPr>
      </w:pPr>
    </w:p>
    <w:p>
      <w:pPr>
        <w:ind w:firstLine="1470" w:firstLineChars="700"/>
        <w:jc w:val="right"/>
        <w:rPr>
          <w:rFonts w:hint="eastAsia" w:asciiTheme="minorEastAsia" w:hAnsiTheme="minorEastAsia" w:eastAsiaTheme="minorEastAsia" w:cstheme="minorEastAsia"/>
          <w:color w:val="000000" w:themeColor="text1"/>
          <w:lang w:val="en-US" w:eastAsia="zh-CN"/>
        </w:rPr>
      </w:pPr>
      <w:r>
        <w:rPr>
          <w:rFonts w:hint="eastAsia" w:ascii="宋体" w:hAnsi="宋体"/>
          <w:color w:val="000000" w:themeColor="text1"/>
        </w:rPr>
        <w:t>许家洋</w:t>
      </w:r>
    </w:p>
    <w:p>
      <w:pPr>
        <w:spacing w:line="360" w:lineRule="auto"/>
        <w:jc w:val="center"/>
        <w:rPr>
          <w:rFonts w:hint="eastAsia" w:asciiTheme="minorEastAsia" w:hAnsiTheme="minorEastAsia" w:eastAsiaTheme="minorEastAsia" w:cstheme="minorEastAsia"/>
          <w:b/>
          <w:bCs/>
          <w:color w:val="000000" w:themeColor="text1"/>
          <w:sz w:val="28"/>
          <w:szCs w:val="28"/>
          <w:lang w:val="en-US" w:eastAsia="zh-CN"/>
        </w:rPr>
      </w:pPr>
      <w:r>
        <w:rPr>
          <w:rFonts w:hint="eastAsia" w:asciiTheme="minorEastAsia" w:hAnsiTheme="minorEastAsia" w:eastAsiaTheme="minorEastAsia" w:cstheme="minorEastAsia"/>
          <w:b/>
          <w:bCs/>
          <w:color w:val="000000" w:themeColor="text1"/>
          <w:sz w:val="28"/>
          <w:szCs w:val="28"/>
        </w:rPr>
        <w:t>杭州市城北老年活动中心项目</w:t>
      </w:r>
      <w:r>
        <w:rPr>
          <w:rFonts w:hint="eastAsia" w:asciiTheme="minorEastAsia" w:hAnsiTheme="minorEastAsia" w:eastAsiaTheme="minorEastAsia" w:cstheme="minorEastAsia"/>
          <w:b/>
          <w:bCs/>
          <w:color w:val="000000" w:themeColor="text1"/>
          <w:sz w:val="28"/>
          <w:szCs w:val="28"/>
          <w:lang w:val="en-US" w:eastAsia="zh-CN"/>
        </w:rPr>
        <w:t>举行消防演练</w:t>
      </w:r>
    </w:p>
    <w:p>
      <w:pPr>
        <w:spacing w:line="360" w:lineRule="auto"/>
        <w:ind w:firstLine="420" w:firstLineChars="200"/>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杭州市城北老年活动中心项目位于杭州市拱墅区，地下一层，主体地上五层，目前已进入装饰装修阶段</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rPr>
        <w:t>明火作业增多，极易发生建筑工地消防安全事故。</w:t>
      </w:r>
    </w:p>
    <w:p>
      <w:pPr>
        <w:spacing w:line="360" w:lineRule="auto"/>
        <w:ind w:firstLine="420" w:firstLineChars="200"/>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为了提高现场管理人员及工人的消防安全应急能力，全力、及时、迅速、高效地控制消防安全事故，最大限度</w:t>
      </w:r>
      <w:r>
        <w:rPr>
          <w:rFonts w:hint="eastAsia" w:asciiTheme="minorEastAsia" w:hAnsiTheme="minorEastAsia" w:eastAsiaTheme="minorEastAsia" w:cstheme="minorEastAsia"/>
          <w:color w:val="000000" w:themeColor="text1"/>
          <w:sz w:val="21"/>
          <w:szCs w:val="21"/>
          <w:lang w:val="en-US" w:eastAsia="zh-CN"/>
        </w:rPr>
        <w:t>地</w:t>
      </w:r>
      <w:r>
        <w:rPr>
          <w:rFonts w:hint="eastAsia" w:asciiTheme="minorEastAsia" w:hAnsiTheme="minorEastAsia" w:eastAsiaTheme="minorEastAsia" w:cstheme="minorEastAsia"/>
          <w:color w:val="000000" w:themeColor="text1"/>
          <w:sz w:val="21"/>
          <w:szCs w:val="21"/>
        </w:rPr>
        <w:t>减少消防安全事故损失和事故造成的负面影响，保障企业财产和人</w:t>
      </w:r>
      <w:r>
        <w:rPr>
          <w:rFonts w:hint="eastAsia" w:asciiTheme="minorEastAsia" w:hAnsiTheme="minorEastAsia" w:eastAsiaTheme="minorEastAsia" w:cstheme="minorEastAsia"/>
          <w:color w:val="000000" w:themeColor="text1"/>
          <w:sz w:val="21"/>
          <w:szCs w:val="21"/>
          <w:lang w:val="en-US" w:eastAsia="zh-CN"/>
        </w:rPr>
        <w:t>身</w:t>
      </w:r>
      <w:r>
        <w:rPr>
          <w:rFonts w:hint="eastAsia" w:asciiTheme="minorEastAsia" w:hAnsiTheme="minorEastAsia" w:eastAsiaTheme="minorEastAsia" w:cstheme="minorEastAsia"/>
          <w:color w:val="000000" w:themeColor="text1"/>
          <w:sz w:val="21"/>
          <w:szCs w:val="21"/>
        </w:rPr>
        <w:t>安全。结合今年6月全国第19个安全生产月“消除事故隐患，筑牢安全防线”</w:t>
      </w:r>
      <w:r>
        <w:rPr>
          <w:rFonts w:hint="eastAsia" w:asciiTheme="minorEastAsia" w:hAnsiTheme="minorEastAsia" w:eastAsiaTheme="minorEastAsia" w:cstheme="minorEastAsia"/>
          <w:color w:val="000000" w:themeColor="text1"/>
          <w:sz w:val="21"/>
          <w:szCs w:val="21"/>
          <w:lang w:val="en-US" w:eastAsia="zh-CN"/>
        </w:rPr>
        <w:t>的主题</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rPr>
        <w:t>针对施工现场实际情况，我监理</w:t>
      </w:r>
      <w:r>
        <w:rPr>
          <w:rFonts w:hint="eastAsia" w:asciiTheme="minorEastAsia" w:hAnsiTheme="minorEastAsia" w:eastAsiaTheme="minorEastAsia" w:cstheme="minorEastAsia"/>
          <w:color w:val="000000" w:themeColor="text1"/>
          <w:sz w:val="21"/>
          <w:szCs w:val="21"/>
          <w:lang w:val="en-US" w:eastAsia="zh-CN"/>
        </w:rPr>
        <w:t>项目</w:t>
      </w:r>
      <w:r>
        <w:rPr>
          <w:rFonts w:hint="eastAsia" w:asciiTheme="minorEastAsia" w:hAnsiTheme="minorEastAsia" w:eastAsiaTheme="minorEastAsia" w:cstheme="minorEastAsia"/>
          <w:color w:val="000000" w:themeColor="text1"/>
          <w:sz w:val="21"/>
          <w:szCs w:val="21"/>
        </w:rPr>
        <w:t>联合建设单位、施工单位于2020年5月9日对施工现场进行了安全大检查</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lang w:val="en-US" w:eastAsia="zh-CN"/>
        </w:rPr>
        <w:t>举行了</w:t>
      </w:r>
      <w:r>
        <w:rPr>
          <w:rFonts w:hint="eastAsia" w:asciiTheme="minorEastAsia" w:hAnsiTheme="minorEastAsia" w:eastAsiaTheme="minorEastAsia" w:cstheme="minorEastAsia"/>
          <w:color w:val="000000" w:themeColor="text1"/>
          <w:sz w:val="21"/>
          <w:szCs w:val="21"/>
        </w:rPr>
        <w:t>施工现场消防安全事故应急演练。</w:t>
      </w:r>
    </w:p>
    <w:p>
      <w:pPr>
        <w:spacing w:line="360" w:lineRule="auto"/>
        <w:ind w:firstLine="420" w:firstLineChars="200"/>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上午9点整，杭州市卫生事业发展中心、浙江悦容建设集团有限公司及我监理</w:t>
      </w:r>
      <w:r>
        <w:rPr>
          <w:rFonts w:hint="eastAsia" w:asciiTheme="minorEastAsia" w:hAnsiTheme="minorEastAsia" w:eastAsiaTheme="minorEastAsia" w:cstheme="minorEastAsia"/>
          <w:color w:val="000000" w:themeColor="text1"/>
          <w:sz w:val="21"/>
          <w:szCs w:val="21"/>
          <w:lang w:val="en-US" w:eastAsia="zh-CN"/>
        </w:rPr>
        <w:t>项目</w:t>
      </w:r>
      <w:r>
        <w:rPr>
          <w:rFonts w:hint="eastAsia" w:asciiTheme="minorEastAsia" w:hAnsiTheme="minorEastAsia" w:eastAsiaTheme="minorEastAsia" w:cstheme="minorEastAsia"/>
          <w:color w:val="000000" w:themeColor="text1"/>
          <w:sz w:val="21"/>
          <w:szCs w:val="21"/>
        </w:rPr>
        <w:t>人员在施工现场大门集合。首先对施工现场的外架、物料提升机、操作架、安全通道防护棚、现场临时用电</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rPr>
        <w:t>楼梯间、电梯井、临边洞口防护等安全危险源进行了全面的检查。最后，各</w:t>
      </w:r>
      <w:r>
        <w:rPr>
          <w:rFonts w:hint="eastAsia" w:asciiTheme="minorEastAsia" w:hAnsiTheme="minorEastAsia" w:eastAsiaTheme="minorEastAsia" w:cstheme="minorEastAsia"/>
          <w:color w:val="000000" w:themeColor="text1"/>
          <w:sz w:val="21"/>
          <w:szCs w:val="21"/>
          <w:lang w:val="en-US" w:eastAsia="zh-CN"/>
        </w:rPr>
        <w:t>参演</w:t>
      </w:r>
      <w:r>
        <w:rPr>
          <w:rFonts w:hint="eastAsia" w:asciiTheme="minorEastAsia" w:hAnsiTheme="minorEastAsia" w:eastAsiaTheme="minorEastAsia" w:cstheme="minorEastAsia"/>
          <w:color w:val="000000" w:themeColor="text1"/>
          <w:sz w:val="21"/>
          <w:szCs w:val="21"/>
        </w:rPr>
        <w:t>人员集合至消防演练场地，在总监与项目经理的指示下，</w:t>
      </w:r>
      <w:r>
        <w:rPr>
          <w:rFonts w:hint="eastAsia" w:asciiTheme="minorEastAsia" w:hAnsiTheme="minorEastAsia" w:eastAsiaTheme="minorEastAsia" w:cstheme="minorEastAsia"/>
          <w:color w:val="000000" w:themeColor="text1"/>
          <w:sz w:val="21"/>
          <w:szCs w:val="21"/>
          <w:lang w:val="en-US" w:eastAsia="zh-CN"/>
        </w:rPr>
        <w:t>由</w:t>
      </w:r>
      <w:r>
        <w:rPr>
          <w:rFonts w:hint="eastAsia" w:asciiTheme="minorEastAsia" w:hAnsiTheme="minorEastAsia" w:eastAsiaTheme="minorEastAsia" w:cstheme="minorEastAsia"/>
          <w:color w:val="000000" w:themeColor="text1"/>
          <w:sz w:val="21"/>
          <w:szCs w:val="21"/>
        </w:rPr>
        <w:t>安全员指挥进行了消防演练。</w:t>
      </w:r>
    </w:p>
    <w:p>
      <w:pPr>
        <w:spacing w:line="360" w:lineRule="auto"/>
        <w:ind w:firstLine="420" w:firstLineChars="200"/>
        <w:rPr>
          <w:rFonts w:hint="eastAsia" w:asciiTheme="minorEastAsia" w:hAnsiTheme="minorEastAsia" w:eastAsiaTheme="minorEastAsia" w:cstheme="minorEastAsia"/>
          <w:color w:val="000000" w:themeColor="text1"/>
          <w:sz w:val="21"/>
          <w:szCs w:val="21"/>
          <w:lang w:eastAsia="zh-CN"/>
        </w:rPr>
      </w:pPr>
      <w:r>
        <w:rPr>
          <w:rFonts w:hint="eastAsia" w:asciiTheme="minorEastAsia" w:hAnsiTheme="minorEastAsia" w:eastAsiaTheme="minorEastAsia" w:cstheme="minorEastAsia"/>
          <w:color w:val="000000" w:themeColor="text1"/>
          <w:sz w:val="21"/>
          <w:szCs w:val="21"/>
        </w:rPr>
        <w:t>以此次安全大检查和消防演练活动为</w:t>
      </w:r>
      <w:r>
        <w:rPr>
          <w:rFonts w:hint="eastAsia" w:asciiTheme="minorEastAsia" w:hAnsiTheme="minorEastAsia" w:eastAsiaTheme="minorEastAsia" w:cstheme="minorEastAsia"/>
          <w:color w:val="000000" w:themeColor="text1"/>
          <w:sz w:val="21"/>
          <w:szCs w:val="21"/>
          <w:lang w:val="en-US" w:eastAsia="zh-CN"/>
        </w:rPr>
        <w:t>序幕</w:t>
      </w:r>
      <w:r>
        <w:rPr>
          <w:rFonts w:hint="eastAsia" w:asciiTheme="minorEastAsia" w:hAnsiTheme="minorEastAsia" w:eastAsiaTheme="minorEastAsia" w:cstheme="minorEastAsia"/>
          <w:color w:val="000000" w:themeColor="text1"/>
          <w:sz w:val="21"/>
          <w:szCs w:val="21"/>
        </w:rPr>
        <w:t>，打响了安全生产月工作的第一枪。</w:t>
      </w:r>
      <w:r>
        <w:rPr>
          <w:rFonts w:hint="eastAsia" w:asciiTheme="minorEastAsia" w:hAnsiTheme="minorEastAsia" w:eastAsiaTheme="minorEastAsia" w:cstheme="minorEastAsia"/>
          <w:color w:val="000000" w:themeColor="text1"/>
          <w:sz w:val="21"/>
          <w:szCs w:val="21"/>
          <w:lang w:val="en-US" w:eastAsia="zh-CN"/>
        </w:rPr>
        <w:t>我</w:t>
      </w:r>
      <w:r>
        <w:rPr>
          <w:rFonts w:hint="eastAsia" w:asciiTheme="minorEastAsia" w:hAnsiTheme="minorEastAsia" w:eastAsiaTheme="minorEastAsia" w:cstheme="minorEastAsia"/>
          <w:color w:val="000000" w:themeColor="text1"/>
          <w:sz w:val="21"/>
          <w:szCs w:val="21"/>
        </w:rPr>
        <w:t>监理</w:t>
      </w:r>
      <w:r>
        <w:rPr>
          <w:rFonts w:hint="eastAsia" w:asciiTheme="minorEastAsia" w:hAnsiTheme="minorEastAsia" w:eastAsiaTheme="minorEastAsia" w:cstheme="minorEastAsia"/>
          <w:color w:val="000000" w:themeColor="text1"/>
          <w:sz w:val="21"/>
          <w:szCs w:val="21"/>
          <w:lang w:val="en-US" w:eastAsia="zh-CN"/>
        </w:rPr>
        <w:t>项目</w:t>
      </w:r>
      <w:r>
        <w:rPr>
          <w:rFonts w:hint="eastAsia" w:asciiTheme="minorEastAsia" w:hAnsiTheme="minorEastAsia" w:eastAsiaTheme="minorEastAsia" w:cstheme="minorEastAsia"/>
          <w:color w:val="000000" w:themeColor="text1"/>
          <w:sz w:val="21"/>
          <w:szCs w:val="21"/>
        </w:rPr>
        <w:t>人员将坚持认真贯彻落实各级安全生产的相关文件，坚定不移</w:t>
      </w:r>
      <w:r>
        <w:rPr>
          <w:rFonts w:hint="eastAsia" w:asciiTheme="minorEastAsia" w:hAnsiTheme="minorEastAsia" w:eastAsiaTheme="minorEastAsia" w:cstheme="minorEastAsia"/>
          <w:color w:val="000000" w:themeColor="text1"/>
          <w:sz w:val="21"/>
          <w:szCs w:val="21"/>
          <w:lang w:val="en-US" w:eastAsia="zh-CN"/>
        </w:rPr>
        <w:t>地</w:t>
      </w:r>
      <w:r>
        <w:rPr>
          <w:rFonts w:hint="eastAsia" w:asciiTheme="minorEastAsia" w:hAnsiTheme="minorEastAsia" w:eastAsiaTheme="minorEastAsia" w:cstheme="minorEastAsia"/>
          <w:color w:val="000000" w:themeColor="text1"/>
          <w:sz w:val="21"/>
          <w:szCs w:val="21"/>
        </w:rPr>
        <w:t>秉承公司的服务宗旨</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rPr>
        <w:t>落实公司的质量方针</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lang w:val="en-US" w:eastAsia="zh-CN"/>
        </w:rPr>
        <w:t>把现场安全质量工作落到实处，</w:t>
      </w:r>
      <w:r>
        <w:rPr>
          <w:rFonts w:hint="eastAsia" w:asciiTheme="minorEastAsia" w:hAnsiTheme="minorEastAsia" w:eastAsiaTheme="minorEastAsia" w:cstheme="minorEastAsia"/>
          <w:color w:val="000000" w:themeColor="text1"/>
          <w:sz w:val="21"/>
          <w:szCs w:val="21"/>
        </w:rPr>
        <w:t>做到我们用心、公司放心、业主省心、政府安心</w:t>
      </w:r>
      <w:r>
        <w:rPr>
          <w:rFonts w:hint="eastAsia" w:asciiTheme="minorEastAsia" w:hAnsiTheme="minorEastAsia" w:eastAsiaTheme="minorEastAsia" w:cstheme="minorEastAsia"/>
          <w:color w:val="000000" w:themeColor="text1"/>
          <w:sz w:val="21"/>
          <w:szCs w:val="21"/>
          <w:lang w:eastAsia="zh-CN"/>
        </w:rPr>
        <w:t>。</w:t>
      </w:r>
    </w:p>
    <w:p>
      <w:pPr>
        <w:rPr>
          <w:color w:val="000000" w:themeColor="text1"/>
          <w:szCs w:val="21"/>
        </w:rPr>
      </w:pPr>
    </w:p>
    <w:p>
      <w:pPr>
        <w:rPr>
          <w:color w:val="000000" w:themeColor="text1"/>
          <w:szCs w:val="21"/>
        </w:rPr>
      </w:pPr>
      <w:r>
        <w:rPr>
          <w:color w:val="000000" w:themeColor="text1"/>
          <w:szCs w:val="21"/>
        </w:rPr>
        <w:drawing>
          <wp:anchor distT="0" distB="0" distL="0" distR="0" simplePos="0" relativeHeight="2375593984" behindDoc="0" locked="0" layoutInCell="1" allowOverlap="1">
            <wp:simplePos x="0" y="0"/>
            <wp:positionH relativeFrom="column">
              <wp:posOffset>-202565</wp:posOffset>
            </wp:positionH>
            <wp:positionV relativeFrom="paragraph">
              <wp:posOffset>81915</wp:posOffset>
            </wp:positionV>
            <wp:extent cx="2898775" cy="2593975"/>
            <wp:effectExtent l="0" t="0" r="15875" b="15875"/>
            <wp:wrapTopAndBottom/>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898775" cy="2593975"/>
                    </a:xfrm>
                    <a:prstGeom prst="rect">
                      <a:avLst/>
                    </a:prstGeom>
                  </pic:spPr>
                </pic:pic>
              </a:graphicData>
            </a:graphic>
          </wp:anchor>
        </w:drawing>
      </w:r>
      <w:r>
        <w:rPr>
          <w:rFonts w:hint="eastAsia"/>
          <w:color w:val="000000" w:themeColor="text1"/>
          <w:szCs w:val="21"/>
        </w:rPr>
        <w:drawing>
          <wp:anchor distT="0" distB="0" distL="0" distR="0" simplePos="0" relativeHeight="2375590912" behindDoc="0" locked="0" layoutInCell="1" allowOverlap="1">
            <wp:simplePos x="0" y="0"/>
            <wp:positionH relativeFrom="column">
              <wp:posOffset>2708275</wp:posOffset>
            </wp:positionH>
            <wp:positionV relativeFrom="paragraph">
              <wp:posOffset>80645</wp:posOffset>
            </wp:positionV>
            <wp:extent cx="2898775" cy="2585085"/>
            <wp:effectExtent l="0" t="0" r="15875" b="5715"/>
            <wp:wrapSquare wrapText="bothSides"/>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898775" cy="2585085"/>
                    </a:xfrm>
                    <a:prstGeom prst="rect">
                      <a:avLst/>
                    </a:prstGeom>
                  </pic:spPr>
                </pic:pic>
              </a:graphicData>
            </a:graphic>
          </wp:anchor>
        </w:drawing>
      </w:r>
    </w:p>
    <w:p>
      <w:pPr>
        <w:rPr>
          <w:color w:val="000000" w:themeColor="text1"/>
          <w:szCs w:val="21"/>
        </w:rPr>
      </w:pPr>
    </w:p>
    <w:p>
      <w:pPr>
        <w:jc w:val="right"/>
        <w:rPr>
          <w:color w:val="000000" w:themeColor="text1"/>
          <w:szCs w:val="21"/>
        </w:rPr>
      </w:pPr>
      <w:r>
        <w:rPr>
          <w:color w:val="000000" w:themeColor="text1"/>
          <w:szCs w:val="21"/>
        </w:rPr>
        <w:t xml:space="preserve">                                                                   </w:t>
      </w:r>
    </w:p>
    <w:p>
      <w:pPr>
        <w:jc w:val="right"/>
        <w:rPr>
          <w:color w:val="000000" w:themeColor="text1"/>
          <w:szCs w:val="21"/>
        </w:rPr>
      </w:pPr>
    </w:p>
    <w:p>
      <w:pPr>
        <w:jc w:val="right"/>
        <w:rPr>
          <w:rFonts w:hint="eastAsia"/>
          <w:color w:val="000000" w:themeColor="text1"/>
          <w:szCs w:val="21"/>
        </w:rPr>
      </w:pPr>
      <w:r>
        <w:rPr>
          <w:color w:val="000000" w:themeColor="text1"/>
          <w:szCs w:val="21"/>
        </w:rPr>
        <w:t xml:space="preserve">  </w:t>
      </w:r>
      <w:r>
        <w:rPr>
          <w:rFonts w:hint="eastAsia"/>
          <w:color w:val="000000" w:themeColor="text1"/>
          <w:szCs w:val="21"/>
        </w:rPr>
        <w:t>徐佳富</w:t>
      </w:r>
    </w:p>
    <w:p>
      <w:pPr>
        <w:jc w:val="both"/>
        <w:rPr>
          <w:rFonts w:hint="eastAsia" w:asciiTheme="minorEastAsia" w:hAnsiTheme="minorEastAsia" w:eastAsiaTheme="minorEastAsia" w:cstheme="minorEastAsia"/>
          <w:color w:val="000000" w:themeColor="text1"/>
          <w:lang w:val="en-US" w:eastAsia="zh-CN"/>
        </w:rPr>
        <w:sectPr>
          <w:headerReference r:id="rId8" w:type="default"/>
          <w:footerReference r:id="rId9" w:type="default"/>
          <w:pgSz w:w="11906" w:h="16838"/>
          <w:pgMar w:top="1440" w:right="1800" w:bottom="1440" w:left="1800"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adjustRightInd/>
        <w:snapToGrid/>
        <w:spacing w:line="460" w:lineRule="exact"/>
        <w:ind w:firstLine="2530" w:firstLineChars="900"/>
        <w:jc w:val="both"/>
        <w:textAlignment w:val="auto"/>
        <w:rPr>
          <w:rFonts w:hint="eastAsia" w:asciiTheme="minorEastAsia" w:hAnsiTheme="minorEastAsia" w:eastAsiaTheme="minorEastAsia" w:cstheme="minorEastAsia"/>
          <w:b/>
          <w:bCs/>
          <w:color w:val="000000" w:themeColor="text1"/>
          <w:kern w:val="44"/>
          <w:sz w:val="28"/>
          <w:szCs w:val="28"/>
        </w:rPr>
      </w:pPr>
      <w:r>
        <w:rPr>
          <w:rFonts w:hint="eastAsia" w:asciiTheme="minorEastAsia" w:hAnsiTheme="minorEastAsia" w:eastAsiaTheme="minorEastAsia" w:cstheme="minorEastAsia"/>
          <w:b/>
          <w:bCs/>
          <w:color w:val="000000" w:themeColor="text1"/>
          <w:kern w:val="44"/>
          <w:sz w:val="28"/>
          <w:szCs w:val="28"/>
        </w:rPr>
        <w:t>2020年4月</w:t>
      </w:r>
      <w:r>
        <w:rPr>
          <w:rFonts w:hint="eastAsia" w:asciiTheme="minorEastAsia" w:hAnsiTheme="minorEastAsia" w:eastAsiaTheme="minorEastAsia" w:cstheme="minorEastAsia"/>
          <w:b/>
          <w:bCs/>
          <w:color w:val="000000" w:themeColor="text1"/>
          <w:kern w:val="44"/>
          <w:sz w:val="28"/>
          <w:szCs w:val="28"/>
          <w:lang w:val="en-US" w:eastAsia="zh-CN"/>
        </w:rPr>
        <w:t>总监部</w:t>
      </w:r>
      <w:r>
        <w:rPr>
          <w:rFonts w:hint="eastAsia" w:asciiTheme="minorEastAsia" w:hAnsiTheme="minorEastAsia" w:eastAsiaTheme="minorEastAsia" w:cstheme="minorEastAsia"/>
          <w:b/>
          <w:bCs/>
          <w:color w:val="000000" w:themeColor="text1"/>
          <w:kern w:val="44"/>
          <w:sz w:val="28"/>
          <w:szCs w:val="28"/>
        </w:rPr>
        <w:t>巡检通报</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Cs/>
          <w:color w:val="000000" w:themeColor="text1"/>
          <w:kern w:val="44"/>
          <w:sz w:val="21"/>
          <w:szCs w:val="21"/>
        </w:rPr>
      </w:pPr>
      <w:r>
        <w:rPr>
          <w:rFonts w:hint="eastAsia" w:asciiTheme="minorEastAsia" w:hAnsiTheme="minorEastAsia" w:eastAsiaTheme="minorEastAsia" w:cstheme="minorEastAsia"/>
          <w:color w:val="000000" w:themeColor="text1"/>
          <w:sz w:val="21"/>
          <w:szCs w:val="21"/>
        </w:rPr>
        <w:t>为了落实</w:t>
      </w:r>
      <w:r>
        <w:rPr>
          <w:rFonts w:hint="eastAsia" w:asciiTheme="minorEastAsia" w:hAnsiTheme="minorEastAsia" w:eastAsiaTheme="minorEastAsia" w:cstheme="minorEastAsia"/>
          <w:color w:val="000000" w:themeColor="text1"/>
          <w:kern w:val="0"/>
          <w:sz w:val="21"/>
          <w:szCs w:val="21"/>
        </w:rPr>
        <w:t>《杭州建设市场主体信用记录记分标准》、</w:t>
      </w:r>
      <w:r>
        <w:rPr>
          <w:rFonts w:hint="eastAsia" w:asciiTheme="minorEastAsia" w:hAnsiTheme="minorEastAsia" w:eastAsiaTheme="minorEastAsia" w:cstheme="minorEastAsia"/>
          <w:bCs/>
          <w:color w:val="000000" w:themeColor="text1"/>
          <w:kern w:val="44"/>
          <w:sz w:val="21"/>
          <w:szCs w:val="21"/>
        </w:rPr>
        <w:t>杭建监总（2020）22号《关于开展桩基、深基坑及基础工程质量安全文明施工专项检查的通知》等有关要求，根据公司计划</w:t>
      </w:r>
      <w:r>
        <w:rPr>
          <w:rFonts w:hint="eastAsia" w:asciiTheme="minorEastAsia" w:hAnsiTheme="minorEastAsia" w:eastAsiaTheme="minorEastAsia" w:cstheme="minorEastAsia"/>
          <w:color w:val="000000" w:themeColor="text1"/>
          <w:sz w:val="21"/>
          <w:szCs w:val="21"/>
        </w:rPr>
        <w:t>工作按排，</w:t>
      </w:r>
      <w:r>
        <w:rPr>
          <w:rFonts w:hint="eastAsia" w:asciiTheme="minorEastAsia" w:hAnsiTheme="minorEastAsia" w:eastAsiaTheme="minorEastAsia" w:cstheme="minorEastAsia"/>
          <w:bCs/>
          <w:color w:val="000000" w:themeColor="text1"/>
          <w:kern w:val="44"/>
          <w:sz w:val="21"/>
          <w:szCs w:val="21"/>
        </w:rPr>
        <w:t>4月份先后对杭州市</w:t>
      </w:r>
      <w:r>
        <w:rPr>
          <w:rFonts w:hint="eastAsia" w:asciiTheme="minorEastAsia" w:hAnsiTheme="minorEastAsia" w:eastAsiaTheme="minorEastAsia" w:cstheme="minorEastAsia"/>
          <w:color w:val="000000" w:themeColor="text1"/>
          <w:sz w:val="21"/>
          <w:szCs w:val="21"/>
        </w:rPr>
        <w:t>全民健身中心、浙大紫金港西区图书馆和档案馆、康桥产业园邵逸夫医院运河分院、武林天水单元拆迁安置房、</w:t>
      </w:r>
      <w:r>
        <w:rPr>
          <w:rFonts w:hint="eastAsia" w:asciiTheme="minorEastAsia" w:hAnsiTheme="minorEastAsia" w:eastAsiaTheme="minorEastAsia" w:cstheme="minorEastAsia"/>
          <w:bCs/>
          <w:color w:val="000000" w:themeColor="text1"/>
          <w:sz w:val="21"/>
          <w:szCs w:val="21"/>
        </w:rPr>
        <w:t>景芳三堡单元33号地块</w:t>
      </w:r>
      <w:r>
        <w:rPr>
          <w:rFonts w:hint="eastAsia" w:asciiTheme="minorEastAsia" w:hAnsiTheme="minorEastAsia" w:eastAsiaTheme="minorEastAsia" w:cstheme="minorEastAsia"/>
          <w:color w:val="000000" w:themeColor="text1"/>
          <w:sz w:val="21"/>
          <w:szCs w:val="21"/>
        </w:rPr>
        <w:t>安置房5个项目开展公司预检和巡视检查。</w:t>
      </w:r>
      <w:r>
        <w:rPr>
          <w:rFonts w:hint="eastAsia" w:asciiTheme="minorEastAsia" w:hAnsiTheme="minorEastAsia" w:eastAsiaTheme="minorEastAsia" w:cstheme="minorEastAsia"/>
          <w:bCs/>
          <w:color w:val="000000" w:themeColor="text1"/>
          <w:kern w:val="0"/>
          <w:sz w:val="21"/>
          <w:szCs w:val="21"/>
        </w:rPr>
        <w:t>公司组织专家与杭州市全民健身中心监理部人员，对屋面、地下室、人防及消防安装等关键部位进行预检，对监理部人员努力工作态度表示了认可，反馈有关建议及意见16条，为后期监理部顺利组织整体工程竣工预验提供指导。</w:t>
      </w:r>
      <w:r>
        <w:rPr>
          <w:rFonts w:hint="eastAsia" w:asciiTheme="minorEastAsia" w:hAnsiTheme="minorEastAsia" w:eastAsiaTheme="minorEastAsia" w:cstheme="minorEastAsia"/>
          <w:bCs/>
          <w:color w:val="000000" w:themeColor="text1"/>
          <w:kern w:val="44"/>
          <w:sz w:val="21"/>
          <w:szCs w:val="21"/>
        </w:rPr>
        <w:t>现将其他项目巡检的有关情况通报如下：</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1、个别项目现场质安保体系中，施工专职安全员实际到岗人数不足，不能连续有效到岗到位；特殊工种人员台账管理还需加强；</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2、现场临时变压器周边安全防护措施不到位；现场用电总配房电缆沟</w:t>
      </w:r>
      <w:r>
        <w:rPr>
          <w:rFonts w:hint="eastAsia" w:asciiTheme="minorEastAsia" w:hAnsiTheme="minorEastAsia" w:eastAsiaTheme="minorEastAsia" w:cstheme="minorEastAsia"/>
          <w:color w:val="000000" w:themeColor="text1"/>
          <w:sz w:val="21"/>
          <w:szCs w:val="21"/>
          <w:lang w:eastAsia="zh-CN"/>
        </w:rPr>
        <w:t>、</w:t>
      </w:r>
      <w:r>
        <w:rPr>
          <w:rFonts w:hint="eastAsia" w:asciiTheme="minorEastAsia" w:hAnsiTheme="minorEastAsia" w:eastAsiaTheme="minorEastAsia" w:cstheme="minorEastAsia"/>
          <w:color w:val="000000" w:themeColor="text1"/>
          <w:sz w:val="21"/>
          <w:szCs w:val="21"/>
        </w:rPr>
        <w:t>入口处防鼠封堵措施不到位；</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3、临时用电方案需及时审批完善；桩基施工现场</w:t>
      </w:r>
      <w:r>
        <w:rPr>
          <w:rFonts w:hint="eastAsia" w:asciiTheme="minorEastAsia" w:hAnsiTheme="minorEastAsia" w:eastAsiaTheme="minorEastAsia" w:cstheme="minorEastAsia"/>
          <w:color w:val="000000" w:themeColor="text1"/>
          <w:sz w:val="21"/>
          <w:szCs w:val="21"/>
          <w:lang w:val="en-US" w:eastAsia="zh-CN"/>
        </w:rPr>
        <w:t>存在</w:t>
      </w:r>
      <w:r>
        <w:rPr>
          <w:rFonts w:hint="eastAsia" w:asciiTheme="minorEastAsia" w:hAnsiTheme="minorEastAsia" w:eastAsiaTheme="minorEastAsia" w:cstheme="minorEastAsia"/>
          <w:color w:val="000000" w:themeColor="text1"/>
          <w:sz w:val="21"/>
          <w:szCs w:val="21"/>
        </w:rPr>
        <w:t xml:space="preserve">电缆随意乱拉和接头破损等现象，施工用电管理不到位；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4、重大危险源公示牌无内容；</w:t>
      </w:r>
      <w:r>
        <w:rPr>
          <w:rFonts w:hint="eastAsia" w:asciiTheme="minorEastAsia" w:hAnsiTheme="minorEastAsia" w:eastAsiaTheme="minorEastAsia" w:cstheme="minorEastAsia"/>
          <w:color w:val="000000" w:themeColor="text1"/>
          <w:kern w:val="0"/>
          <w:sz w:val="21"/>
          <w:szCs w:val="21"/>
        </w:rPr>
        <w:t>危大工程施工中，对应的危大监理细则还需完善和巡视检查留痕；</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5、个别项目桩基施工中临建住宿与施工作业区没有分隔，民工学校未落实到位，施工现场管理不规范；</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6、个别桩基施工区域裸土易产生扬尘区域未能及时覆盖，扬尘控制措施还未落实到位；</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000000" w:themeColor="text1"/>
          <w:kern w:val="0"/>
          <w:sz w:val="21"/>
          <w:szCs w:val="21"/>
        </w:rPr>
      </w:pPr>
      <w:r>
        <w:rPr>
          <w:rFonts w:hint="eastAsia" w:asciiTheme="minorEastAsia" w:hAnsiTheme="minorEastAsia" w:eastAsiaTheme="minorEastAsia" w:cstheme="minorEastAsia"/>
          <w:color w:val="000000" w:themeColor="text1"/>
          <w:kern w:val="0"/>
          <w:sz w:val="21"/>
          <w:szCs w:val="21"/>
        </w:rPr>
        <w:t>7、个别施工现场钢筋原材料复试及报验流程不规范，缺乏时效性和可追溯性；</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bCs/>
          <w:color w:val="000000" w:themeColor="text1"/>
          <w:kern w:val="0"/>
          <w:sz w:val="21"/>
          <w:szCs w:val="21"/>
        </w:rPr>
      </w:pPr>
      <w:r>
        <w:rPr>
          <w:rFonts w:hint="eastAsia" w:asciiTheme="minorEastAsia" w:hAnsiTheme="minorEastAsia" w:eastAsiaTheme="minorEastAsia" w:cstheme="minorEastAsia"/>
          <w:color w:val="000000" w:themeColor="text1"/>
          <w:kern w:val="0"/>
          <w:sz w:val="21"/>
          <w:szCs w:val="21"/>
        </w:rPr>
        <w:t>8、桩基钢筋笼存在加工制作不规范</w:t>
      </w:r>
      <w:r>
        <w:rPr>
          <w:rFonts w:hint="eastAsia" w:asciiTheme="minorEastAsia" w:hAnsiTheme="minorEastAsia" w:eastAsiaTheme="minorEastAsia" w:cstheme="minorEastAsia"/>
          <w:color w:val="000000" w:themeColor="text1"/>
          <w:kern w:val="0"/>
          <w:sz w:val="21"/>
          <w:szCs w:val="21"/>
          <w:lang w:eastAsia="zh-CN"/>
        </w:rPr>
        <w:t>、</w:t>
      </w:r>
      <w:r>
        <w:rPr>
          <w:rFonts w:hint="eastAsia" w:asciiTheme="minorEastAsia" w:hAnsiTheme="minorEastAsia" w:eastAsiaTheme="minorEastAsia" w:cstheme="minorEastAsia"/>
          <w:color w:val="000000" w:themeColor="text1"/>
          <w:kern w:val="0"/>
          <w:sz w:val="21"/>
          <w:szCs w:val="21"/>
        </w:rPr>
        <w:t>箍筋与主筋脱漏焊、箍筋加密区间距及长度不足等乱象；</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kern w:val="0"/>
          <w:sz w:val="21"/>
          <w:szCs w:val="21"/>
        </w:rPr>
      </w:pPr>
      <w:r>
        <w:rPr>
          <w:rFonts w:hint="eastAsia" w:asciiTheme="minorEastAsia" w:hAnsiTheme="minorEastAsia" w:eastAsiaTheme="minorEastAsia" w:cstheme="minorEastAsia"/>
          <w:color w:val="000000" w:themeColor="text1"/>
          <w:kern w:val="0"/>
          <w:sz w:val="21"/>
          <w:szCs w:val="21"/>
        </w:rPr>
        <w:t>9、个别项目监理资料管理体系及归档目录不健全，工程资料与施工进度不同步。</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pict>
          <v:shape id="_x0000_s2523" o:spid="_x0000_s2523" o:spt="202" type="#_x0000_t202" style="position:absolute;left:0pt;margin-left:359.55pt;margin-top:123.05pt;height:20.5pt;width:82.1pt;z-index:-1966475264;mso-width-relative:page;mso-height-relative:page;" fillcolor="#FFFFFF" filled="t" stroked="f" coordsize="21600,21600">
            <v:path/>
            <v:fill on="t" color2="#FFFFFF" focussize="0,0"/>
            <v:stroke on="f"/>
            <v:imagedata o:title=""/>
            <o:lock v:ext="edit" aspectratio="f"/>
            <v:textbox>
              <w:txbxContent>
                <w:p>
                  <w:r>
                    <w:rPr>
                      <w:rFonts w:hint="eastAsia" w:asciiTheme="minorEastAsia" w:hAnsiTheme="minorEastAsia" w:eastAsiaTheme="minorEastAsia" w:cstheme="minorEastAsia"/>
                      <w:sz w:val="21"/>
                      <w:szCs w:val="21"/>
                    </w:rPr>
                    <w:t>公司巡检组</w:t>
                  </w:r>
                </w:p>
              </w:txbxContent>
            </v:textbox>
          </v:shape>
        </w:pict>
      </w:r>
      <w:r>
        <w:rPr>
          <w:rFonts w:hint="eastAsia" w:asciiTheme="minorEastAsia" w:hAnsiTheme="minorEastAsia" w:eastAsiaTheme="minorEastAsia" w:cstheme="minorEastAsia"/>
          <w:color w:val="000000" w:themeColor="text1"/>
          <w:sz w:val="21"/>
          <w:szCs w:val="21"/>
        </w:rPr>
        <w:t>公司在巡检工作中，对2020年2月1日实施的</w:t>
      </w:r>
      <w:r>
        <w:rPr>
          <w:rFonts w:hint="eastAsia" w:asciiTheme="minorEastAsia" w:hAnsiTheme="minorEastAsia" w:eastAsiaTheme="minorEastAsia" w:cstheme="minorEastAsia"/>
          <w:color w:val="000000" w:themeColor="text1"/>
          <w:kern w:val="0"/>
          <w:sz w:val="21"/>
          <w:szCs w:val="21"/>
        </w:rPr>
        <w:t>市场主体信用记录记分标准，有针对性进行抽检及宣贯，</w:t>
      </w:r>
      <w:r>
        <w:rPr>
          <w:rFonts w:hint="eastAsia" w:asciiTheme="minorEastAsia" w:hAnsiTheme="minorEastAsia" w:eastAsiaTheme="minorEastAsia" w:cstheme="minorEastAsia"/>
          <w:color w:val="000000" w:themeColor="text1"/>
          <w:sz w:val="21"/>
          <w:szCs w:val="21"/>
        </w:rPr>
        <w:t>总监对公司下发</w:t>
      </w:r>
      <w:r>
        <w:rPr>
          <w:rFonts w:hint="eastAsia" w:asciiTheme="minorEastAsia" w:hAnsiTheme="minorEastAsia" w:eastAsiaTheme="minorEastAsia" w:cstheme="minorEastAsia"/>
          <w:color w:val="000000" w:themeColor="text1"/>
          <w:sz w:val="21"/>
          <w:szCs w:val="21"/>
          <w:lang w:val="en-US" w:eastAsia="zh-CN"/>
        </w:rPr>
        <w:t>的</w:t>
      </w:r>
      <w:r>
        <w:rPr>
          <w:rFonts w:hint="eastAsia" w:asciiTheme="minorEastAsia" w:hAnsiTheme="minorEastAsia" w:eastAsiaTheme="minorEastAsia" w:cstheme="minorEastAsia"/>
          <w:color w:val="000000" w:themeColor="text1"/>
          <w:sz w:val="21"/>
          <w:szCs w:val="21"/>
        </w:rPr>
        <w:t>整改单都</w:t>
      </w:r>
      <w:r>
        <w:rPr>
          <w:rFonts w:hint="eastAsia" w:asciiTheme="minorEastAsia" w:hAnsiTheme="minorEastAsia" w:eastAsiaTheme="minorEastAsia" w:cstheme="minorEastAsia"/>
          <w:color w:val="000000" w:themeColor="text1"/>
          <w:sz w:val="21"/>
          <w:szCs w:val="21"/>
          <w:lang w:val="en-US" w:eastAsia="zh-CN"/>
        </w:rPr>
        <w:t>按要求</w:t>
      </w:r>
      <w:r>
        <w:rPr>
          <w:rFonts w:hint="eastAsia" w:asciiTheme="minorEastAsia" w:hAnsiTheme="minorEastAsia" w:eastAsiaTheme="minorEastAsia" w:cstheme="minorEastAsia"/>
          <w:color w:val="000000" w:themeColor="text1"/>
          <w:sz w:val="21"/>
          <w:szCs w:val="21"/>
        </w:rPr>
        <w:t>督促施工单位进行认真落实，并按期书面回复。望公司各监理项目部要认真</w:t>
      </w:r>
      <w:r>
        <w:rPr>
          <w:rFonts w:hint="eastAsia" w:asciiTheme="minorEastAsia" w:hAnsiTheme="minorEastAsia" w:eastAsiaTheme="minorEastAsia" w:cstheme="minorEastAsia"/>
          <w:bCs/>
          <w:color w:val="000000" w:themeColor="text1"/>
          <w:kern w:val="0"/>
          <w:sz w:val="21"/>
          <w:szCs w:val="21"/>
        </w:rPr>
        <w:t>落实政府近期下发有关文件</w:t>
      </w:r>
      <w:r>
        <w:rPr>
          <w:rFonts w:hint="eastAsia"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bCs/>
          <w:color w:val="000000" w:themeColor="text1"/>
          <w:kern w:val="0"/>
          <w:sz w:val="21"/>
          <w:szCs w:val="21"/>
        </w:rPr>
        <w:t>结合此次通报，</w:t>
      </w:r>
      <w:r>
        <w:rPr>
          <w:rFonts w:hint="eastAsia" w:asciiTheme="minorEastAsia" w:hAnsiTheme="minorEastAsia" w:eastAsiaTheme="minorEastAsia" w:cstheme="minorEastAsia"/>
          <w:color w:val="000000" w:themeColor="text1"/>
          <w:sz w:val="21"/>
          <w:szCs w:val="21"/>
        </w:rPr>
        <w:t>对质量安全和扬尘管控举措</w:t>
      </w:r>
      <w:r>
        <w:rPr>
          <w:rFonts w:hint="eastAsia" w:asciiTheme="minorEastAsia" w:hAnsiTheme="minorEastAsia" w:eastAsiaTheme="minorEastAsia" w:cstheme="minorEastAsia"/>
          <w:color w:val="000000" w:themeColor="text1"/>
          <w:sz w:val="21"/>
          <w:szCs w:val="21"/>
          <w:lang w:val="en-US" w:eastAsia="zh-CN"/>
        </w:rPr>
        <w:t>进一步</w:t>
      </w:r>
      <w:r>
        <w:rPr>
          <w:rFonts w:hint="eastAsia" w:asciiTheme="minorEastAsia" w:hAnsiTheme="minorEastAsia" w:eastAsiaTheme="minorEastAsia" w:cstheme="minorEastAsia"/>
          <w:color w:val="000000" w:themeColor="text1"/>
          <w:sz w:val="21"/>
          <w:szCs w:val="21"/>
        </w:rPr>
        <w:t>强化，规范和完善监理各项监督工作，不断强化主体信用管理和文明施工管理工作，共促公司整体服务水平和发展有序提升。</w:t>
      </w:r>
    </w:p>
    <w:p>
      <w:pPr>
        <w:spacing w:line="360" w:lineRule="auto"/>
        <w:jc w:val="center"/>
        <w:rPr>
          <w:rFonts w:hint="default" w:asciiTheme="minorEastAsia" w:hAnsiTheme="minorEastAsia" w:eastAsiaTheme="minorEastAsia" w:cstheme="minorEastAsia"/>
          <w:b/>
          <w:bCs w:val="0"/>
          <w:color w:val="000000" w:themeColor="text1"/>
          <w:sz w:val="28"/>
          <w:szCs w:val="28"/>
          <w:lang w:val="en-US" w:eastAsia="zh-CN"/>
        </w:rPr>
      </w:pPr>
      <w:r>
        <w:rPr>
          <w:rFonts w:hint="eastAsia" w:asciiTheme="minorEastAsia" w:hAnsiTheme="minorEastAsia" w:eastAsiaTheme="minorEastAsia" w:cstheme="minorEastAsia"/>
          <w:b/>
          <w:bCs w:val="0"/>
          <w:color w:val="000000" w:themeColor="text1"/>
          <w:sz w:val="28"/>
          <w:szCs w:val="28"/>
        </w:rPr>
        <w:t>2020年4月工程</w:t>
      </w:r>
      <w:r>
        <w:rPr>
          <w:rFonts w:hint="eastAsia" w:asciiTheme="minorEastAsia" w:hAnsiTheme="minorEastAsia" w:eastAsiaTheme="minorEastAsia" w:cstheme="minorEastAsia"/>
          <w:b/>
          <w:bCs w:val="0"/>
          <w:color w:val="000000" w:themeColor="text1"/>
          <w:sz w:val="28"/>
          <w:szCs w:val="28"/>
          <w:lang w:eastAsia="zh-CN"/>
        </w:rPr>
        <w:t>管理</w:t>
      </w:r>
      <w:r>
        <w:rPr>
          <w:rFonts w:hint="eastAsia" w:asciiTheme="minorEastAsia" w:hAnsiTheme="minorEastAsia" w:eastAsiaTheme="minorEastAsia" w:cstheme="minorEastAsia"/>
          <w:b/>
          <w:bCs w:val="0"/>
          <w:color w:val="000000" w:themeColor="text1"/>
          <w:sz w:val="28"/>
          <w:szCs w:val="28"/>
        </w:rPr>
        <w:t>部</w:t>
      </w:r>
      <w:r>
        <w:rPr>
          <w:rFonts w:hint="eastAsia" w:asciiTheme="minorEastAsia" w:hAnsiTheme="minorEastAsia" w:eastAsiaTheme="minorEastAsia" w:cstheme="minorEastAsia"/>
          <w:b/>
          <w:bCs w:val="0"/>
          <w:color w:val="000000" w:themeColor="text1"/>
          <w:sz w:val="28"/>
          <w:szCs w:val="28"/>
          <w:lang w:val="en-US" w:eastAsia="zh-CN"/>
        </w:rPr>
        <w:t>巡检通报</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val="en-US"/>
        </w:rPr>
      </w:pPr>
      <w:r>
        <w:rPr>
          <w:rFonts w:hint="eastAsia" w:asciiTheme="minorEastAsia" w:hAnsiTheme="minorEastAsia" w:eastAsiaTheme="minorEastAsia" w:cstheme="minorEastAsia"/>
          <w:b w:val="0"/>
          <w:bCs/>
          <w:color w:val="000000" w:themeColor="text1"/>
          <w:sz w:val="21"/>
          <w:szCs w:val="21"/>
        </w:rPr>
        <w:t>根据上级文件“</w:t>
      </w:r>
      <w:r>
        <w:rPr>
          <w:rFonts w:hint="eastAsia" w:asciiTheme="minorEastAsia" w:hAnsiTheme="minorEastAsia" w:eastAsiaTheme="minorEastAsia" w:cstheme="minorEastAsia"/>
          <w:b w:val="0"/>
          <w:bCs/>
          <w:color w:val="000000" w:themeColor="text1"/>
          <w:kern w:val="0"/>
          <w:sz w:val="21"/>
          <w:szCs w:val="21"/>
        </w:rPr>
        <w:t>关于发布《杭州建设市场主体信用记录计分标准》（2019版）的通知”</w:t>
      </w:r>
      <w:r>
        <w:rPr>
          <w:rFonts w:hint="eastAsia" w:asciiTheme="minorEastAsia" w:hAnsiTheme="minorEastAsia" w:eastAsiaTheme="minorEastAsia" w:cstheme="minorEastAsia"/>
          <w:b w:val="0"/>
          <w:bCs/>
          <w:color w:val="000000" w:themeColor="text1"/>
          <w:kern w:val="0"/>
          <w:sz w:val="21"/>
          <w:szCs w:val="21"/>
          <w:lang w:val="en-US" w:eastAsia="zh-CN"/>
        </w:rPr>
        <w:t>和</w:t>
      </w:r>
      <w:r>
        <w:rPr>
          <w:rFonts w:hint="eastAsia" w:asciiTheme="minorEastAsia" w:hAnsiTheme="minorEastAsia" w:eastAsiaTheme="minorEastAsia" w:cstheme="minorEastAsia"/>
          <w:b w:val="0"/>
          <w:bCs/>
          <w:color w:val="000000" w:themeColor="text1"/>
          <w:sz w:val="21"/>
          <w:szCs w:val="21"/>
        </w:rPr>
        <w:t>浙江泛华工程咨询有限公司主体信用评价标准实施工作</w:t>
      </w:r>
      <w:r>
        <w:rPr>
          <w:rFonts w:hint="eastAsia" w:asciiTheme="minorEastAsia" w:hAnsiTheme="minorEastAsia" w:eastAsiaTheme="minorEastAsia" w:cstheme="minorEastAsia"/>
          <w:b w:val="0"/>
          <w:bCs/>
          <w:color w:val="000000" w:themeColor="text1"/>
          <w:sz w:val="21"/>
          <w:szCs w:val="21"/>
          <w:lang w:eastAsia="zh-CN"/>
        </w:rPr>
        <w:t>指</w:t>
      </w:r>
      <w:r>
        <w:rPr>
          <w:rFonts w:hint="eastAsia" w:asciiTheme="minorEastAsia" w:hAnsiTheme="minorEastAsia" w:eastAsiaTheme="minorEastAsia" w:cstheme="minorEastAsia"/>
          <w:b w:val="0"/>
          <w:bCs/>
          <w:color w:val="000000" w:themeColor="text1"/>
          <w:sz w:val="21"/>
          <w:szCs w:val="21"/>
        </w:rPr>
        <w:t>南的精神，4月份工程</w:t>
      </w:r>
      <w:r>
        <w:rPr>
          <w:rFonts w:hint="eastAsia" w:asciiTheme="minorEastAsia" w:hAnsiTheme="minorEastAsia" w:eastAsiaTheme="minorEastAsia" w:cstheme="minorEastAsia"/>
          <w:b w:val="0"/>
          <w:bCs/>
          <w:color w:val="000000" w:themeColor="text1"/>
          <w:sz w:val="21"/>
          <w:szCs w:val="21"/>
          <w:lang w:val="en-US" w:eastAsia="zh-CN"/>
        </w:rPr>
        <w:t>管理</w:t>
      </w:r>
      <w:r>
        <w:rPr>
          <w:rFonts w:hint="eastAsia" w:asciiTheme="minorEastAsia" w:hAnsiTheme="minorEastAsia" w:eastAsiaTheme="minorEastAsia" w:cstheme="minorEastAsia"/>
          <w:b w:val="0"/>
          <w:bCs/>
          <w:color w:val="000000" w:themeColor="text1"/>
          <w:sz w:val="21"/>
          <w:szCs w:val="21"/>
        </w:rPr>
        <w:t>部对所管辖项目进行</w:t>
      </w:r>
      <w:r>
        <w:rPr>
          <w:rFonts w:hint="eastAsia" w:asciiTheme="minorEastAsia" w:hAnsiTheme="minorEastAsia" w:eastAsiaTheme="minorEastAsia" w:cstheme="minorEastAsia"/>
          <w:b w:val="0"/>
          <w:bCs/>
          <w:color w:val="000000" w:themeColor="text1"/>
          <w:sz w:val="21"/>
          <w:szCs w:val="21"/>
          <w:lang w:val="en-US" w:eastAsia="zh-CN"/>
        </w:rPr>
        <w:t>了</w:t>
      </w:r>
      <w:r>
        <w:rPr>
          <w:rFonts w:hint="eastAsia" w:asciiTheme="minorEastAsia" w:hAnsiTheme="minorEastAsia" w:eastAsiaTheme="minorEastAsia" w:cstheme="minorEastAsia"/>
          <w:b w:val="0"/>
          <w:bCs/>
          <w:color w:val="000000" w:themeColor="text1"/>
          <w:sz w:val="21"/>
          <w:szCs w:val="21"/>
        </w:rPr>
        <w:t>检查，4月</w:t>
      </w:r>
      <w:r>
        <w:rPr>
          <w:rFonts w:hint="eastAsia" w:asciiTheme="minorEastAsia" w:hAnsiTheme="minorEastAsia" w:eastAsiaTheme="minorEastAsia" w:cstheme="minorEastAsia"/>
          <w:b w:val="0"/>
          <w:bCs/>
          <w:color w:val="000000" w:themeColor="text1"/>
          <w:kern w:val="0"/>
          <w:sz w:val="21"/>
          <w:szCs w:val="21"/>
        </w:rPr>
        <w:t>检查的主要项目有：双浦单元XH23-R21-B07地块拆迁安置房项目、华丰单元XC1003-R21-01地块拆迁安置房、（2019-197）萧政储出（2012）15号商住用地建设项目党湾、杭州经济技术开发区总工会职工文化活动用房项目（监理）、沾桥中学等</w:t>
      </w:r>
      <w:r>
        <w:rPr>
          <w:rFonts w:hint="eastAsia" w:asciiTheme="minorEastAsia" w:hAnsiTheme="minorEastAsia" w:eastAsiaTheme="minorEastAsia" w:cstheme="minorEastAsia"/>
          <w:b w:val="0"/>
          <w:bCs/>
          <w:color w:val="000000" w:themeColor="text1"/>
          <w:kern w:val="0"/>
          <w:sz w:val="21"/>
          <w:szCs w:val="21"/>
          <w:lang w:val="en-US" w:eastAsia="zh-CN"/>
        </w:rPr>
        <w:t>24个</w:t>
      </w:r>
      <w:r>
        <w:rPr>
          <w:rFonts w:hint="eastAsia" w:asciiTheme="minorEastAsia" w:hAnsiTheme="minorEastAsia" w:eastAsiaTheme="minorEastAsia" w:cstheme="minorEastAsia"/>
          <w:b w:val="0"/>
          <w:bCs/>
          <w:color w:val="000000" w:themeColor="text1"/>
          <w:kern w:val="0"/>
          <w:sz w:val="21"/>
          <w:szCs w:val="21"/>
        </w:rPr>
        <w:t>项目。针对</w:t>
      </w:r>
      <w:r>
        <w:rPr>
          <w:rFonts w:hint="eastAsia" w:asciiTheme="minorEastAsia" w:hAnsiTheme="minorEastAsia" w:eastAsiaTheme="minorEastAsia" w:cstheme="minorEastAsia"/>
          <w:b w:val="0"/>
          <w:bCs/>
          <w:color w:val="000000" w:themeColor="text1"/>
          <w:kern w:val="0"/>
          <w:sz w:val="21"/>
          <w:szCs w:val="21"/>
          <w:lang w:val="en-US" w:eastAsia="zh-CN"/>
        </w:rPr>
        <w:t>监理现</w:t>
      </w:r>
      <w:r>
        <w:rPr>
          <w:rFonts w:hint="eastAsia" w:asciiTheme="minorEastAsia" w:hAnsiTheme="minorEastAsia" w:eastAsiaTheme="minorEastAsia" w:cstheme="minorEastAsia"/>
          <w:b w:val="0"/>
          <w:bCs/>
          <w:color w:val="000000" w:themeColor="text1"/>
          <w:kern w:val="0"/>
          <w:sz w:val="21"/>
          <w:szCs w:val="21"/>
        </w:rPr>
        <w:t>阶段</w:t>
      </w:r>
      <w:r>
        <w:rPr>
          <w:rFonts w:hint="eastAsia" w:asciiTheme="minorEastAsia" w:hAnsiTheme="minorEastAsia" w:eastAsiaTheme="minorEastAsia" w:cstheme="minorEastAsia"/>
          <w:b w:val="0"/>
          <w:bCs/>
          <w:color w:val="000000" w:themeColor="text1"/>
          <w:kern w:val="0"/>
          <w:sz w:val="21"/>
          <w:szCs w:val="21"/>
          <w:lang w:val="en-US" w:eastAsia="zh-CN"/>
        </w:rPr>
        <w:t>工作，对以下内容进行了重点宣贯，并检查了现场，开出了整改单。</w:t>
      </w:r>
    </w:p>
    <w:tbl>
      <w:tblPr>
        <w:tblStyle w:val="25"/>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7145"/>
        <w:gridCol w:w="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blHeader/>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center"/>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序号</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center"/>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警示信息行为</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企业扣分分值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32</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现场试块、试件未按技术标准或规程要求进行制作、标识、养护和送检的，或与施工记录不符的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37</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质量专项方案未按规定编制、审批、论证、实施的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39</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技术资料不完整、不同步、不真实的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45</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检测机构出具的检测报告未按要求添加防伪二维码信息的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47</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见证取样的取样、送检程序不规范；试样的标识、数量、留置等不符合要求；样品留样封存不规范的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53</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工程开工前未按规定提交安全相关资料的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54</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未对工程范围内的危险源进行全覆盖识别、评价、动态监控，危险部位无明显警示标志的；或确定重大危险源后，未在现场醒目位置进行警示公告的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56</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未按规定制定监测方案、未按监测方案监测的、监测报警未及时处置的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57</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未严格按照批准的施工组织设计、专项施工方案组织施工的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60</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未及时将超过一定规模危险性较大的分部分项工程的专家论证意见修改情况反馈专家，缺少签字确认的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61</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涉及安全生产的材料、设备、设施、构配件未经验收合格投入使用的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62</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建设行政主管部门或监督机构下达停工指令，现场未停工的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64</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未按规定设置安全生产管理机构、配备专职安全生产管理人员，数量不符合有关法律法规文件或合同要求的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65</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需要持证上岗的岗位使用不具备资格的人员的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firstLine="210" w:firstLineChars="100"/>
              <w:jc w:val="both"/>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69</w:t>
            </w:r>
          </w:p>
        </w:tc>
        <w:tc>
          <w:tcPr>
            <w:tcW w:w="71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right="0" w:rightChars="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违反有关文明施工要求或环境卫生、城市管理规定，被责令整改的</w:t>
            </w:r>
          </w:p>
        </w:tc>
        <w:tc>
          <w:tcPr>
            <w:tcW w:w="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ind w:left="0" w:leftChars="0" w:right="0" w:rightChars="0" w:firstLine="420" w:firstLineChars="200"/>
              <w:jc w:val="left"/>
              <w:textAlignment w:val="auto"/>
              <w:rPr>
                <w:rFonts w:hint="eastAsia" w:asciiTheme="minorEastAsia" w:hAnsiTheme="minorEastAsia" w:eastAsiaTheme="minorEastAsia" w:cstheme="minorEastAsia"/>
                <w:b w:val="0"/>
                <w:bCs/>
                <w:color w:val="000000" w:themeColor="text1"/>
                <w:sz w:val="21"/>
                <w:szCs w:val="21"/>
              </w:rPr>
            </w:pPr>
            <w:r>
              <w:rPr>
                <w:rFonts w:hint="eastAsia" w:asciiTheme="minorEastAsia" w:hAnsiTheme="minorEastAsia" w:eastAsiaTheme="minorEastAsia" w:cstheme="minorEastAsia"/>
                <w:b w:val="0"/>
                <w:bCs/>
                <w:color w:val="000000" w:themeColor="text1"/>
                <w:sz w:val="21"/>
                <w:szCs w:val="21"/>
              </w:rPr>
              <w:t>1</w:t>
            </w:r>
          </w:p>
        </w:tc>
      </w:tr>
    </w:tbl>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840" w:firstLineChars="400"/>
        <w:textAlignment w:val="auto"/>
        <w:rPr>
          <w:rFonts w:hint="default" w:asciiTheme="minorEastAsia" w:hAnsiTheme="minorEastAsia" w:eastAsiaTheme="minorEastAsia" w:cstheme="minorEastAsia"/>
          <w:b w:val="0"/>
          <w:bCs/>
          <w:color w:val="000000" w:themeColor="text1"/>
          <w:kern w:val="0"/>
          <w:sz w:val="21"/>
          <w:szCs w:val="21"/>
          <w:lang w:val="en-US" w:eastAsia="zh-CN"/>
        </w:rPr>
      </w:pPr>
      <w:r>
        <w:rPr>
          <w:rFonts w:hint="eastAsia" w:asciiTheme="minorEastAsia" w:hAnsiTheme="minorEastAsia" w:cstheme="minorEastAsia"/>
          <w:b w:val="0"/>
          <w:bCs/>
          <w:color w:val="000000" w:themeColor="text1"/>
          <w:kern w:val="0"/>
          <w:sz w:val="21"/>
          <w:szCs w:val="21"/>
          <w:lang w:val="en-US" w:eastAsia="zh-CN"/>
        </w:rPr>
        <w:t>24个项目检查下来，现场主要存在下列问题：</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default" w:asciiTheme="minorEastAsia" w:hAnsiTheme="minorEastAsia" w:eastAsiaTheme="minorEastAsia" w:cstheme="minorEastAsia"/>
          <w:b w:val="0"/>
          <w:bCs/>
          <w:color w:val="000000" w:themeColor="text1"/>
          <w:kern w:val="0"/>
          <w:sz w:val="21"/>
          <w:szCs w:val="21"/>
          <w:lang w:val="en-US" w:eastAsia="zh-CN"/>
        </w:rPr>
      </w:pPr>
      <w:r>
        <w:rPr>
          <w:rFonts w:hint="eastAsia" w:asciiTheme="minorEastAsia" w:hAnsiTheme="minorEastAsia" w:eastAsiaTheme="minorEastAsia" w:cstheme="minorEastAsia"/>
          <w:b w:val="0"/>
          <w:bCs/>
          <w:color w:val="000000" w:themeColor="text1"/>
          <w:kern w:val="0"/>
          <w:sz w:val="21"/>
          <w:szCs w:val="21"/>
        </w:rPr>
        <w:t>标养室有的设施不规范，有的没有控温和控湿设备，有的有标养室但没有达到要求的温度和湿度；试块制作不规范、甚至有的存有空白和过期试块，还有集中制作，存在一车砼</w:t>
      </w:r>
      <w:r>
        <w:rPr>
          <w:rFonts w:hint="eastAsia" w:asciiTheme="minorEastAsia" w:hAnsiTheme="minorEastAsia" w:cstheme="minorEastAsia"/>
          <w:b w:val="0"/>
          <w:bCs/>
          <w:color w:val="000000" w:themeColor="text1"/>
          <w:kern w:val="0"/>
          <w:sz w:val="21"/>
          <w:szCs w:val="21"/>
          <w:lang w:eastAsia="zh-CN"/>
        </w:rPr>
        <w:t>制作</w:t>
      </w:r>
      <w:r>
        <w:rPr>
          <w:rFonts w:hint="eastAsia" w:asciiTheme="minorEastAsia" w:hAnsiTheme="minorEastAsia" w:eastAsiaTheme="minorEastAsia" w:cstheme="minorEastAsia"/>
          <w:b w:val="0"/>
          <w:bCs/>
          <w:color w:val="000000" w:themeColor="text1"/>
          <w:kern w:val="0"/>
          <w:sz w:val="21"/>
          <w:szCs w:val="21"/>
        </w:rPr>
        <w:t>多组试块的现象；制作试块的台账不到位造成试块过期等</w:t>
      </w:r>
      <w:r>
        <w:rPr>
          <w:rFonts w:hint="eastAsia" w:asciiTheme="minorEastAsia" w:hAnsiTheme="minorEastAsia" w:cstheme="minorEastAsia"/>
          <w:b w:val="0"/>
          <w:bCs/>
          <w:color w:val="000000" w:themeColor="text1"/>
          <w:kern w:val="0"/>
          <w:sz w:val="21"/>
          <w:szCs w:val="21"/>
          <w:lang w:val="en-US" w:eastAsia="zh-CN"/>
        </w:rPr>
        <w:t>现象；</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钢筋笼制作不规范，焊接不到位，钢筋搭接长度不够，加密区箍筋没有达到设计要求长度等</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挖土不规范，挖土坡道太陡、堆土太高，工程桩超灌太高没有及时处理，给下步截桩带来安全隐患</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管桩进场没有生产日期，验收标准不</w:t>
      </w:r>
      <w:r>
        <w:rPr>
          <w:rFonts w:hint="eastAsia" w:asciiTheme="minorEastAsia" w:hAnsiTheme="minorEastAsia" w:cstheme="minorEastAsia"/>
          <w:b w:val="0"/>
          <w:bCs/>
          <w:color w:val="000000" w:themeColor="text1"/>
          <w:kern w:val="0"/>
          <w:sz w:val="21"/>
          <w:szCs w:val="21"/>
          <w:lang w:val="en-US" w:eastAsia="zh-CN"/>
        </w:rPr>
        <w:t>统一;</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电缆电线拖地较多，没有做好用电防护</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840" w:firstLineChars="4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现场道路泥泞，文明施工不达标等</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现场危险源告示牌不到位</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上级部门检查已要求停工的项目实际上还在施工</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default" w:asciiTheme="minorEastAsia" w:hAnsiTheme="minorEastAsia" w:eastAsiaTheme="minorEastAsia" w:cstheme="minorEastAsia"/>
          <w:b w:val="0"/>
          <w:bCs/>
          <w:color w:val="000000" w:themeColor="text1"/>
          <w:kern w:val="0"/>
          <w:sz w:val="21"/>
          <w:szCs w:val="21"/>
          <w:lang w:val="en-US" w:eastAsia="zh-CN"/>
        </w:rPr>
      </w:pPr>
      <w:r>
        <w:rPr>
          <w:rFonts w:hint="eastAsia" w:asciiTheme="minorEastAsia" w:hAnsiTheme="minorEastAsia" w:eastAsiaTheme="minorEastAsia" w:cstheme="minorEastAsia"/>
          <w:b w:val="0"/>
          <w:bCs/>
          <w:color w:val="000000" w:themeColor="text1"/>
          <w:kern w:val="0"/>
          <w:sz w:val="21"/>
          <w:szCs w:val="21"/>
        </w:rPr>
        <w:t>资料</w:t>
      </w:r>
      <w:r>
        <w:rPr>
          <w:rFonts w:hint="eastAsia" w:asciiTheme="minorEastAsia" w:hAnsiTheme="minorEastAsia" w:cstheme="minorEastAsia"/>
          <w:b w:val="0"/>
          <w:bCs/>
          <w:color w:val="000000" w:themeColor="text1"/>
          <w:kern w:val="0"/>
          <w:sz w:val="21"/>
          <w:szCs w:val="21"/>
          <w:lang w:val="en-US" w:eastAsia="zh-CN"/>
        </w:rPr>
        <w:t>主要存在以下问题：</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rPr>
      </w:pPr>
      <w:r>
        <w:rPr>
          <w:rFonts w:hint="eastAsia" w:asciiTheme="minorEastAsia" w:hAnsiTheme="minorEastAsia" w:eastAsiaTheme="minorEastAsia" w:cstheme="minorEastAsia"/>
          <w:b w:val="0"/>
          <w:bCs/>
          <w:color w:val="000000" w:themeColor="text1"/>
          <w:kern w:val="0"/>
          <w:sz w:val="21"/>
          <w:szCs w:val="21"/>
        </w:rPr>
        <w:t>桩基资料不能与施工同步，有的甚至滞后一周以上；</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rPr>
      </w:pPr>
      <w:r>
        <w:rPr>
          <w:rFonts w:hint="eastAsia" w:asciiTheme="minorEastAsia" w:hAnsiTheme="minorEastAsia" w:eastAsiaTheme="minorEastAsia" w:cstheme="minorEastAsia"/>
          <w:b w:val="0"/>
          <w:bCs/>
          <w:color w:val="000000" w:themeColor="text1"/>
          <w:kern w:val="0"/>
          <w:sz w:val="21"/>
          <w:szCs w:val="21"/>
        </w:rPr>
        <w:t>钢筋、水泥原材料报审没有注意复测报告时间已同意使用；</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rPr>
      </w:pPr>
      <w:r>
        <w:rPr>
          <w:rFonts w:hint="eastAsia" w:asciiTheme="minorEastAsia" w:hAnsiTheme="minorEastAsia" w:eastAsiaTheme="minorEastAsia" w:cstheme="minorEastAsia"/>
          <w:b w:val="0"/>
          <w:bCs/>
          <w:color w:val="000000" w:themeColor="text1"/>
          <w:kern w:val="0"/>
          <w:sz w:val="21"/>
          <w:szCs w:val="21"/>
        </w:rPr>
        <w:t>检验批填写不正确，有的现场原始记录没有；</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rPr>
      </w:pPr>
      <w:r>
        <w:rPr>
          <w:rFonts w:hint="eastAsia" w:asciiTheme="minorEastAsia" w:hAnsiTheme="minorEastAsia" w:eastAsiaTheme="minorEastAsia" w:cstheme="minorEastAsia"/>
          <w:b w:val="0"/>
          <w:bCs/>
          <w:color w:val="000000" w:themeColor="text1"/>
          <w:kern w:val="0"/>
          <w:sz w:val="21"/>
          <w:szCs w:val="21"/>
        </w:rPr>
        <w:t>旁站记录有的内容较少，采用复印填写，不能真实反应旁站情况；</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840" w:firstLineChars="400"/>
        <w:textAlignment w:val="auto"/>
        <w:rPr>
          <w:rFonts w:hint="eastAsia" w:asciiTheme="minorEastAsia" w:hAnsiTheme="minorEastAsia" w:eastAsiaTheme="minorEastAsia" w:cstheme="minorEastAsia"/>
          <w:b w:val="0"/>
          <w:bCs/>
          <w:color w:val="000000" w:themeColor="text1"/>
          <w:kern w:val="0"/>
          <w:sz w:val="21"/>
          <w:szCs w:val="21"/>
          <w:lang w:val="en-US" w:eastAsia="zh-CN"/>
        </w:rPr>
      </w:pPr>
      <w:r>
        <w:rPr>
          <w:rFonts w:hint="eastAsia" w:asciiTheme="minorEastAsia" w:hAnsiTheme="minorEastAsia" w:eastAsiaTheme="minorEastAsia" w:cstheme="minorEastAsia"/>
          <w:b w:val="0"/>
          <w:bCs/>
          <w:color w:val="000000" w:themeColor="text1"/>
          <w:kern w:val="0"/>
          <w:sz w:val="21"/>
          <w:szCs w:val="21"/>
        </w:rPr>
        <w:t>现场资料建档不全，归类不明确，没有目录等；</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临时用电方案没有场布图，接地电阻没有测试等</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cstheme="minorEastAsia"/>
          <w:b w:val="0"/>
          <w:bCs/>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kern w:val="0"/>
          <w:sz w:val="21"/>
          <w:szCs w:val="21"/>
        </w:rPr>
        <w:t>监理细则编制不全，危险性较大</w:t>
      </w:r>
      <w:r>
        <w:rPr>
          <w:rFonts w:hint="eastAsia" w:asciiTheme="minorEastAsia" w:hAnsiTheme="minorEastAsia" w:cstheme="minorEastAsia"/>
          <w:b w:val="0"/>
          <w:bCs/>
          <w:color w:val="000000" w:themeColor="text1"/>
          <w:kern w:val="0"/>
          <w:sz w:val="21"/>
          <w:szCs w:val="21"/>
          <w:lang w:val="en-US" w:eastAsia="zh-CN"/>
        </w:rPr>
        <w:t>分部分项工程</w:t>
      </w:r>
      <w:r>
        <w:rPr>
          <w:rFonts w:hint="eastAsia" w:asciiTheme="minorEastAsia" w:hAnsiTheme="minorEastAsia" w:eastAsiaTheme="minorEastAsia" w:cstheme="minorEastAsia"/>
          <w:b w:val="0"/>
          <w:bCs/>
          <w:color w:val="000000" w:themeColor="text1"/>
          <w:kern w:val="0"/>
          <w:sz w:val="21"/>
          <w:szCs w:val="21"/>
        </w:rPr>
        <w:t>细则基本不到位</w:t>
      </w:r>
      <w:r>
        <w:rPr>
          <w:rFonts w:hint="eastAsia" w:asciiTheme="minorEastAsia" w:hAnsiTheme="minorEastAsia" w:cstheme="minorEastAsia"/>
          <w:b w:val="0"/>
          <w:bCs/>
          <w:color w:val="000000" w:themeColor="text1"/>
          <w:kern w:val="0"/>
          <w:sz w:val="21"/>
          <w:szCs w:val="21"/>
          <w:lang w:eastAsia="zh-CN"/>
        </w:rPr>
        <w:t>；</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b w:val="0"/>
          <w:bCs/>
          <w:color w:val="000000" w:themeColor="text1"/>
          <w:kern w:val="0"/>
          <w:sz w:val="21"/>
          <w:szCs w:val="21"/>
        </w:rPr>
      </w:pPr>
      <w:r>
        <w:rPr>
          <w:rFonts w:hint="eastAsia" w:asciiTheme="minorEastAsia" w:hAnsiTheme="minorEastAsia" w:eastAsiaTheme="minorEastAsia" w:cstheme="minorEastAsia"/>
          <w:b w:val="0"/>
          <w:bCs/>
          <w:color w:val="000000" w:themeColor="text1"/>
          <w:kern w:val="0"/>
          <w:sz w:val="21"/>
          <w:szCs w:val="21"/>
        </w:rPr>
        <w:t>有的项目人防工程只有细则没有人防监理规划。</w:t>
      </w:r>
    </w:p>
    <w:p>
      <w:pPr>
        <w:pStyle w:val="3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0" w:rightChars="0" w:firstLine="420" w:firstLineChars="200"/>
        <w:textAlignment w:val="auto"/>
        <w:rPr>
          <w:rFonts w:hint="eastAsia" w:asciiTheme="minorEastAsia" w:hAnsiTheme="minorEastAsia" w:eastAsiaTheme="minorEastAsia" w:cstheme="minorEastAsia"/>
          <w:color w:val="000000" w:themeColor="text1"/>
          <w:kern w:val="0"/>
          <w:sz w:val="21"/>
          <w:szCs w:val="21"/>
          <w:lang w:eastAsia="zh-CN"/>
        </w:rPr>
      </w:pPr>
      <w:r>
        <w:rPr>
          <w:rFonts w:hint="eastAsia" w:asciiTheme="minorEastAsia" w:hAnsiTheme="minorEastAsia" w:eastAsiaTheme="minorEastAsia" w:cstheme="minorEastAsia"/>
          <w:b w:val="0"/>
          <w:bCs/>
          <w:color w:val="000000" w:themeColor="text1"/>
          <w:sz w:val="21"/>
          <w:szCs w:val="21"/>
        </w:rPr>
        <w:drawing>
          <wp:anchor distT="0" distB="0" distL="0" distR="0" simplePos="0" relativeHeight="63280128" behindDoc="1" locked="0" layoutInCell="1" allowOverlap="1">
            <wp:simplePos x="0" y="0"/>
            <wp:positionH relativeFrom="column">
              <wp:posOffset>120650</wp:posOffset>
            </wp:positionH>
            <wp:positionV relativeFrom="paragraph">
              <wp:posOffset>561975</wp:posOffset>
            </wp:positionV>
            <wp:extent cx="2533650" cy="1934210"/>
            <wp:effectExtent l="0" t="0" r="0" b="8890"/>
            <wp:wrapTight wrapText="bothSides">
              <wp:wrapPolygon>
                <wp:start x="0" y="0"/>
                <wp:lineTo x="0" y="21487"/>
                <wp:lineTo x="21438" y="21487"/>
                <wp:lineTo x="21438" y="0"/>
                <wp:lineTo x="0" y="0"/>
              </wp:wrapPolygon>
            </wp:wrapTight>
            <wp:docPr id="27" name="图片 27" descr="Macintosh HD:Users:A:Desktop:IMG_20200331_104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Macintosh HD:Users:A:Desktop:IMG_20200331_104130.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533650" cy="1934210"/>
                    </a:xfrm>
                    <a:prstGeom prst="rect">
                      <a:avLst/>
                    </a:prstGeom>
                    <a:noFill/>
                    <a:ln>
                      <a:noFill/>
                    </a:ln>
                  </pic:spPr>
                </pic:pic>
              </a:graphicData>
            </a:graphic>
          </wp:anchor>
        </w:drawing>
      </w:r>
      <w:r>
        <w:rPr>
          <w:sz w:val="21"/>
        </w:rPr>
        <w:pict>
          <v:shape id="_x0000_s2528" o:spid="_x0000_s2528" o:spt="202" type="#_x0000_t202" style="position:absolute;left:0pt;margin-left:352.3pt;margin-top:224.95pt;height:39.8pt;width:105.95pt;z-index:2045948928;mso-width-relative:page;mso-height-relative:page;" fillcolor="#FFFFFF" filled="t" stroked="f" coordsize="21600,21600">
            <v:path/>
            <v:fill on="t" color2="#FFFFFF" focussize="0,0"/>
            <v:stroke on="f"/>
            <v:imagedata o:title=""/>
            <o:lock v:ext="edit" aspectratio="f"/>
            <v:textbox>
              <w:txbxContent>
                <w:p>
                  <w:r>
                    <w:rPr>
                      <w:rFonts w:hint="eastAsia" w:asciiTheme="minorEastAsia" w:hAnsiTheme="minorEastAsia" w:eastAsiaTheme="minorEastAsia" w:cstheme="minorEastAsia"/>
                      <w:color w:val="000000" w:themeColor="text1"/>
                      <w:kern w:val="0"/>
                      <w:sz w:val="21"/>
                      <w:szCs w:val="21"/>
                      <w:lang w:eastAsia="zh-CN"/>
                    </w:rPr>
                    <w:t>工程管理部</w:t>
                  </w:r>
                </w:p>
              </w:txbxContent>
            </v:textbox>
          </v:shape>
        </w:pict>
      </w:r>
      <w:r>
        <w:rPr>
          <w:rFonts w:hint="eastAsia" w:asciiTheme="minorEastAsia" w:hAnsiTheme="minorEastAsia" w:eastAsiaTheme="minorEastAsia" w:cstheme="minorEastAsia"/>
          <w:color w:val="000000" w:themeColor="text1"/>
          <w:kern w:val="0"/>
          <w:sz w:val="21"/>
          <w:szCs w:val="21"/>
          <w:lang w:eastAsia="zh-CN"/>
        </w:rPr>
        <w:drawing>
          <wp:anchor distT="0" distB="0" distL="114300" distR="114300" simplePos="0" relativeHeight="2045945856" behindDoc="0" locked="0" layoutInCell="1" allowOverlap="1">
            <wp:simplePos x="0" y="0"/>
            <wp:positionH relativeFrom="column">
              <wp:posOffset>2743200</wp:posOffset>
            </wp:positionH>
            <wp:positionV relativeFrom="paragraph">
              <wp:posOffset>549910</wp:posOffset>
            </wp:positionV>
            <wp:extent cx="2510155" cy="1931670"/>
            <wp:effectExtent l="0" t="0" r="4445" b="11430"/>
            <wp:wrapSquare wrapText="bothSides"/>
            <wp:docPr id="30" name="图片 30" descr="风情高架内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风情高架内页"/>
                    <pic:cNvPicPr>
                      <a:picLocks noChangeAspect="1"/>
                    </pic:cNvPicPr>
                  </pic:nvPicPr>
                  <pic:blipFill>
                    <a:blip r:embed="rId53"/>
                    <a:stretch>
                      <a:fillRect/>
                    </a:stretch>
                  </pic:blipFill>
                  <pic:spPr>
                    <a:xfrm>
                      <a:off x="0" y="0"/>
                      <a:ext cx="2510155" cy="1931670"/>
                    </a:xfrm>
                    <a:prstGeom prst="rect">
                      <a:avLst/>
                    </a:prstGeom>
                  </pic:spPr>
                </pic:pic>
              </a:graphicData>
            </a:graphic>
          </wp:anchor>
        </w:drawing>
      </w:r>
      <w:r>
        <w:rPr>
          <w:rFonts w:hint="eastAsia" w:asciiTheme="minorEastAsia" w:hAnsiTheme="minorEastAsia" w:eastAsiaTheme="minorEastAsia" w:cstheme="minorEastAsia"/>
          <w:b w:val="0"/>
          <w:bCs/>
          <w:color w:val="000000" w:themeColor="text1"/>
          <w:kern w:val="0"/>
          <w:sz w:val="21"/>
          <w:szCs w:val="21"/>
        </w:rPr>
        <w:t>针对以上存在问题要求各现场加强</w:t>
      </w:r>
      <w:r>
        <w:rPr>
          <w:rFonts w:hint="eastAsia" w:asciiTheme="minorEastAsia" w:hAnsiTheme="minorEastAsia" w:cstheme="minorEastAsia"/>
          <w:b w:val="0"/>
          <w:bCs/>
          <w:color w:val="000000" w:themeColor="text1"/>
          <w:kern w:val="0"/>
          <w:sz w:val="21"/>
          <w:szCs w:val="21"/>
          <w:lang w:val="en-US" w:eastAsia="zh-CN"/>
        </w:rPr>
        <w:t>管理</w:t>
      </w:r>
      <w:r>
        <w:rPr>
          <w:rFonts w:hint="eastAsia" w:asciiTheme="minorEastAsia" w:hAnsiTheme="minorEastAsia" w:eastAsiaTheme="minorEastAsia" w:cstheme="minorEastAsia"/>
          <w:b w:val="0"/>
          <w:bCs/>
          <w:color w:val="000000" w:themeColor="text1"/>
          <w:kern w:val="0"/>
          <w:sz w:val="21"/>
          <w:szCs w:val="21"/>
        </w:rPr>
        <w:t>，认真学习上级文件，对文件警示内容逐条进行对照，避免企业信用扣分</w:t>
      </w:r>
      <w:r>
        <w:rPr>
          <w:rFonts w:hint="eastAsia" w:asciiTheme="minorEastAsia" w:hAnsiTheme="minorEastAsia" w:eastAsiaTheme="minorEastAsia" w:cstheme="minorEastAsia"/>
          <w:b w:val="0"/>
          <w:bCs/>
          <w:color w:val="000000" w:themeColor="text1"/>
          <w:kern w:val="0"/>
          <w:sz w:val="21"/>
          <w:szCs w:val="21"/>
          <w:lang w:eastAsia="zh-CN"/>
        </w:rPr>
        <w:t>。</w:t>
      </w:r>
    </w:p>
    <w:p>
      <w:pPr>
        <w:spacing w:line="360" w:lineRule="auto"/>
        <w:jc w:val="both"/>
        <w:rPr>
          <w:rFonts w:hint="eastAsia" w:asciiTheme="minorEastAsia" w:hAnsiTheme="minorEastAsia" w:eastAsiaTheme="minorEastAsia" w:cstheme="minorEastAsia"/>
          <w:color w:val="000000" w:themeColor="text1"/>
          <w:kern w:val="0"/>
          <w:sz w:val="21"/>
          <w:szCs w:val="21"/>
          <w:lang w:eastAsia="zh-CN"/>
        </w:rPr>
      </w:pPr>
      <w:r>
        <w:rPr>
          <w:sz w:val="21"/>
        </w:rPr>
        <w:pict>
          <v:shape id="_x0000_s2527" o:spid="_x0000_s2527" o:spt="202" type="#_x0000_t202" style="position:absolute;left:0pt;margin-left:282.5pt;margin-top:3.9pt;height:22.65pt;width:96.1pt;z-index:2045947904;mso-width-relative:page;mso-height-relative:page;" fillcolor="#FFFFFF" filled="t" stroked="f" coordsize="21600,21600">
            <v:path/>
            <v:fill on="t" color2="#FFFFFF" focussize="0,0"/>
            <v:stroke on="f"/>
            <v:imagedata o:title=""/>
            <o:lock v:ext="edit" aspectratio="f"/>
            <v:textbox>
              <w:txbxContent>
                <w:p>
                  <w:pPr>
                    <w:rPr>
                      <w:sz w:val="18"/>
                      <w:szCs w:val="18"/>
                    </w:rPr>
                  </w:pPr>
                  <w:r>
                    <w:rPr>
                      <w:rFonts w:hint="eastAsia" w:asciiTheme="minorEastAsia" w:hAnsiTheme="minorEastAsia" w:cstheme="minorEastAsia"/>
                      <w:b w:val="0"/>
                      <w:bCs/>
                      <w:color w:val="000000" w:themeColor="text1"/>
                      <w:kern w:val="0"/>
                      <w:sz w:val="18"/>
                      <w:szCs w:val="18"/>
                      <w:lang w:val="en-US" w:eastAsia="zh-CN"/>
                    </w:rPr>
                    <w:t xml:space="preserve"> </w:t>
                  </w:r>
                  <w:r>
                    <w:rPr>
                      <w:rFonts w:hint="eastAsia" w:asciiTheme="minorEastAsia" w:hAnsiTheme="minorEastAsia" w:eastAsiaTheme="minorEastAsia" w:cstheme="minorEastAsia"/>
                      <w:color w:val="000000" w:themeColor="text1"/>
                      <w:kern w:val="0"/>
                      <w:sz w:val="18"/>
                      <w:szCs w:val="18"/>
                      <w:lang w:val="en-US" w:eastAsia="zh-CN"/>
                    </w:rPr>
                    <w:t>风情高架巡检</w:t>
                  </w:r>
                </w:p>
              </w:txbxContent>
            </v:textbox>
          </v:shape>
        </w:pict>
      </w:r>
      <w:r>
        <w:rPr>
          <w:sz w:val="21"/>
        </w:rPr>
        <w:pict>
          <v:shape id="_x0000_s2526" o:spid="_x0000_s2526" o:spt="202" type="#_x0000_t202" style="position:absolute;left:0pt;margin-left:72.9pt;margin-top:5.3pt;height:22.6pt;width:110.15pt;z-index:2045946880;mso-width-relative:page;mso-height-relative:page;" fillcolor="#FFFFFF" filled="t" stroked="f" coordsize="21600,21600">
            <v:path/>
            <v:fill on="t" color2="#FFFFFF" focussize="0,0"/>
            <v:stroke on="f"/>
            <v:imagedata o:title=""/>
            <o:lock v:ext="edit" aspectratio="f"/>
            <v:textbox>
              <w:txbxContent>
                <w:p>
                  <w:pPr>
                    <w:rPr>
                      <w:sz w:val="18"/>
                      <w:szCs w:val="18"/>
                    </w:rPr>
                  </w:pPr>
                  <w:r>
                    <w:rPr>
                      <w:rFonts w:hint="eastAsia" w:asciiTheme="minorEastAsia" w:hAnsiTheme="minorEastAsia" w:eastAsiaTheme="minorEastAsia" w:cstheme="minorEastAsia"/>
                      <w:b w:val="0"/>
                      <w:bCs/>
                      <w:color w:val="000000" w:themeColor="text1"/>
                      <w:kern w:val="0"/>
                      <w:sz w:val="18"/>
                      <w:szCs w:val="18"/>
                    </w:rPr>
                    <w:t>党湾项目文件</w:t>
                  </w:r>
                  <w:r>
                    <w:rPr>
                      <w:rFonts w:hint="eastAsia" w:asciiTheme="minorEastAsia" w:hAnsiTheme="minorEastAsia" w:eastAsiaTheme="minorEastAsia" w:cstheme="minorEastAsia"/>
                      <w:b w:val="0"/>
                      <w:bCs/>
                      <w:color w:val="000000" w:themeColor="text1"/>
                      <w:kern w:val="0"/>
                      <w:sz w:val="18"/>
                      <w:szCs w:val="18"/>
                      <w:lang w:val="en-US" w:eastAsia="zh-CN"/>
                    </w:rPr>
                    <w:t>宣贯</w:t>
                  </w:r>
                  <w:r>
                    <w:rPr>
                      <w:rFonts w:hint="eastAsia" w:asciiTheme="minorEastAsia" w:hAnsiTheme="minorEastAsia" w:cstheme="minorEastAsia"/>
                      <w:b w:val="0"/>
                      <w:bCs/>
                      <w:color w:val="000000" w:themeColor="text1"/>
                      <w:kern w:val="0"/>
                      <w:sz w:val="18"/>
                      <w:szCs w:val="18"/>
                      <w:lang w:val="en-US" w:eastAsia="zh-CN"/>
                    </w:rPr>
                    <w:t xml:space="preserve"> </w:t>
                  </w:r>
                </w:p>
              </w:txbxContent>
            </v:textbox>
          </v:shape>
        </w:pict>
      </w:r>
    </w:p>
    <w:p>
      <w:pPr>
        <w:jc w:val="center"/>
        <w:rPr>
          <w:b/>
          <w:color w:val="000000" w:themeColor="text1"/>
          <w:sz w:val="28"/>
          <w:szCs w:val="28"/>
        </w:rPr>
      </w:pPr>
      <w:r>
        <w:rPr>
          <w:rFonts w:hint="eastAsia"/>
          <w:b/>
          <w:color w:val="000000" w:themeColor="text1"/>
          <w:sz w:val="28"/>
          <w:szCs w:val="28"/>
        </w:rPr>
        <w:t>公司举行《总监方法论》培训</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000000" w:themeColor="text1"/>
          <w:sz w:val="21"/>
          <w:szCs w:val="21"/>
          <w:lang w:val="en-US" w:eastAsia="zh-CN"/>
        </w:rPr>
      </w:pPr>
      <w:r>
        <w:rPr>
          <w:rFonts w:hint="eastAsia" w:asciiTheme="minorEastAsia" w:hAnsiTheme="minorEastAsia" w:eastAsiaTheme="minorEastAsia" w:cstheme="minorEastAsia"/>
          <w:color w:val="000000" w:themeColor="text1"/>
          <w:sz w:val="21"/>
          <w:szCs w:val="21"/>
          <w:lang w:eastAsia="zh-CN"/>
        </w:rPr>
        <w:drawing>
          <wp:anchor distT="0" distB="0" distL="114300" distR="114300" simplePos="0" relativeHeight="2328499200" behindDoc="1" locked="0" layoutInCell="1" allowOverlap="1">
            <wp:simplePos x="0" y="0"/>
            <wp:positionH relativeFrom="column">
              <wp:posOffset>508000</wp:posOffset>
            </wp:positionH>
            <wp:positionV relativeFrom="paragraph">
              <wp:posOffset>556260</wp:posOffset>
            </wp:positionV>
            <wp:extent cx="4445000" cy="1859915"/>
            <wp:effectExtent l="0" t="0" r="12700" b="6985"/>
            <wp:wrapTight wrapText="bothSides">
              <wp:wrapPolygon>
                <wp:start x="0" y="0"/>
                <wp:lineTo x="0" y="21460"/>
                <wp:lineTo x="21477" y="21460"/>
                <wp:lineTo x="21477" y="0"/>
                <wp:lineTo x="0" y="0"/>
              </wp:wrapPolygon>
            </wp:wrapTight>
            <wp:docPr id="28" name="图片 28" descr="微信图片_20200426143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微信图片_20200426143424"/>
                    <pic:cNvPicPr>
                      <a:picLocks noChangeAspect="1"/>
                    </pic:cNvPicPr>
                  </pic:nvPicPr>
                  <pic:blipFill>
                    <a:blip r:embed="rId54"/>
                    <a:stretch>
                      <a:fillRect/>
                    </a:stretch>
                  </pic:blipFill>
                  <pic:spPr>
                    <a:xfrm>
                      <a:off x="0" y="0"/>
                      <a:ext cx="4445000" cy="1859915"/>
                    </a:xfrm>
                    <a:prstGeom prst="rect">
                      <a:avLst/>
                    </a:prstGeom>
                  </pic:spPr>
                </pic:pic>
              </a:graphicData>
            </a:graphic>
          </wp:anchor>
        </w:drawing>
      </w:r>
      <w:r>
        <w:rPr>
          <w:rFonts w:hint="eastAsia" w:asciiTheme="minorEastAsia" w:hAnsiTheme="minorEastAsia" w:eastAsiaTheme="minorEastAsia" w:cstheme="minorEastAsia"/>
          <w:color w:val="000000" w:themeColor="text1"/>
          <w:sz w:val="21"/>
          <w:szCs w:val="21"/>
        </w:rPr>
        <w:t>2020年4月26号下午，公司举行《总监方法论》培训，40余名年轻的新总监参加了培训。</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heme="minorEastAsia" w:hAnsiTheme="minorEastAsia" w:eastAsiaTheme="minorEastAsia" w:cstheme="minorEastAsia"/>
          <w:color w:val="000000" w:themeColor="text1"/>
          <w:sz w:val="21"/>
          <w:szCs w:val="21"/>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培训开始之前，孔唐副总经理讲话，他指出：国注在走上总监岗位时要注意以下三点：1、理清整个项目的工作思路；2、提高沟通协调能力；3、守住职业底线，做好廉政建设。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培训由许文庆副总工程师主讲，他认为新总监具备“踏实、勤奋、钻研、争先”的特点，缺少的只是实战经验。因此他深入浅出讲解了总监进驻项目后初期的要点</w:t>
      </w:r>
      <w:r>
        <w:rPr>
          <w:rFonts w:hint="eastAsia" w:asciiTheme="minorEastAsia" w:hAnsiTheme="minorEastAsia" w:eastAsiaTheme="minorEastAsia" w:cstheme="minorEastAsia"/>
          <w:color w:val="000000" w:themeColor="text1"/>
          <w:sz w:val="21"/>
          <w:szCs w:val="21"/>
          <w:lang w:val="en-US" w:eastAsia="zh-CN"/>
        </w:rPr>
        <w:t>是</w:t>
      </w:r>
      <w:r>
        <w:rPr>
          <w:rFonts w:hint="eastAsia" w:asciiTheme="minorEastAsia" w:hAnsiTheme="minorEastAsia" w:eastAsiaTheme="minorEastAsia" w:cstheme="minorEastAsia"/>
          <w:color w:val="000000" w:themeColor="text1"/>
          <w:sz w:val="21"/>
          <w:szCs w:val="21"/>
        </w:rPr>
        <w:t>关注：工作分工、团队建设、培养引领、关心监理创收等等。而在项目监理过程中，要“理重点、定思路”，分阶段做好以下控制：根据“先近后远、节点控制”原则开展工作；同时对安全风险尤其是危大工程进行重点监控。并在过程中梳理技术思路，以利于突出重点、难点和关键节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Theme="minorEastAsia" w:hAnsiTheme="minorEastAsia" w:eastAsiaTheme="minorEastAsia" w:cstheme="minorEastAsia"/>
          <w:color w:val="000000" w:themeColor="text1"/>
          <w:sz w:val="21"/>
          <w:szCs w:val="21"/>
          <w:lang w:eastAsia="zh-CN"/>
        </w:rPr>
      </w:pPr>
      <w:r>
        <w:rPr>
          <w:rFonts w:hint="eastAsia" w:asciiTheme="minorEastAsia" w:hAnsiTheme="minorEastAsia" w:eastAsiaTheme="minorEastAsia" w:cstheme="minorEastAsia"/>
          <w:color w:val="000000" w:themeColor="text1"/>
          <w:sz w:val="21"/>
          <w:szCs w:val="21"/>
          <w:lang w:eastAsia="zh-CN"/>
        </w:rPr>
        <w:drawing>
          <wp:anchor distT="0" distB="0" distL="114300" distR="114300" simplePos="0" relativeHeight="110397440" behindDoc="0" locked="0" layoutInCell="1" allowOverlap="1">
            <wp:simplePos x="0" y="0"/>
            <wp:positionH relativeFrom="column">
              <wp:posOffset>2240915</wp:posOffset>
            </wp:positionH>
            <wp:positionV relativeFrom="paragraph">
              <wp:posOffset>924560</wp:posOffset>
            </wp:positionV>
            <wp:extent cx="3118485" cy="2342515"/>
            <wp:effectExtent l="0" t="0" r="5715" b="635"/>
            <wp:wrapSquare wrapText="bothSides"/>
            <wp:docPr id="29" name="图片 29" descr="微信图片_20200426152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微信图片_20200426152848"/>
                    <pic:cNvPicPr>
                      <a:picLocks noChangeAspect="1"/>
                    </pic:cNvPicPr>
                  </pic:nvPicPr>
                  <pic:blipFill>
                    <a:blip r:embed="rId55"/>
                    <a:stretch>
                      <a:fillRect/>
                    </a:stretch>
                  </pic:blipFill>
                  <pic:spPr>
                    <a:xfrm>
                      <a:off x="0" y="0"/>
                      <a:ext cx="3118485" cy="2342515"/>
                    </a:xfrm>
                    <a:prstGeom prst="rect">
                      <a:avLst/>
                    </a:prstGeom>
                  </pic:spPr>
                </pic:pic>
              </a:graphicData>
            </a:graphic>
          </wp:anchor>
        </w:drawing>
      </w:r>
      <w:r>
        <w:rPr>
          <w:rFonts w:hint="eastAsia" w:asciiTheme="minorEastAsia" w:hAnsiTheme="minorEastAsia" w:eastAsiaTheme="minorEastAsia" w:cstheme="minorEastAsia"/>
          <w:color w:val="000000" w:themeColor="text1"/>
          <w:sz w:val="21"/>
          <w:szCs w:val="21"/>
        </w:rPr>
        <w:t>他强调：总监在做好技术管理的同时，也要加强团队管理：要善于用人、识人同时善于借力，充分发挥团队中每一个人的作用。便于总监把更多的精力花在“理清思路，抓住重点、风险评估、分析判断、内外协调”上。他提倡做总监基本原则为：“强势而不霸道”，“规范而不死板”，“到位而不越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其间，他还讲解了《业主考察和总监答辩》这个课题，他指出：在答辩时要从业主考察目标和内容入手，提出监理技术思路和管理思路答辩的要点，向业主表达公司对拟建项目的技术特点、难点、关键点的辩识眼光和监控能力。</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两个小时的课程，干货满满，参训人员都感到获益匪浅。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right"/>
        <w:textAlignment w:val="auto"/>
        <w:rPr>
          <w:rFonts w:hint="eastAsia"/>
          <w:b/>
          <w:bCs/>
          <w:color w:val="000000" w:themeColor="text1"/>
          <w:sz w:val="28"/>
          <w:szCs w:val="28"/>
        </w:rPr>
      </w:pPr>
      <w:r>
        <w:rPr>
          <w:rFonts w:hint="eastAsia" w:asciiTheme="minorEastAsia" w:hAnsiTheme="minorEastAsia" w:eastAsiaTheme="minorEastAsia" w:cstheme="minorEastAsia"/>
          <w:color w:val="000000" w:themeColor="text1"/>
          <w:sz w:val="21"/>
          <w:szCs w:val="21"/>
          <w:lang w:val="en-US" w:eastAsia="zh-CN"/>
        </w:rPr>
        <w:t>任力</w:t>
      </w:r>
    </w:p>
    <w:p>
      <w:pPr>
        <w:jc w:val="center"/>
        <w:rPr>
          <w:rFonts w:hint="eastAsia"/>
          <w:b/>
          <w:bCs/>
          <w:color w:val="000000" w:themeColor="text1"/>
          <w:sz w:val="28"/>
          <w:szCs w:val="28"/>
        </w:rPr>
      </w:pPr>
      <w:r>
        <w:rPr>
          <w:rFonts w:hint="eastAsia"/>
          <w:b/>
          <w:bCs/>
          <w:color w:val="000000" w:themeColor="text1"/>
          <w:sz w:val="28"/>
          <w:szCs w:val="28"/>
        </w:rPr>
        <w:t>公司举行《全过程咨询》及《杭州建设市场</w:t>
      </w:r>
    </w:p>
    <w:p>
      <w:pPr>
        <w:ind w:firstLine="2530" w:firstLineChars="900"/>
        <w:jc w:val="both"/>
        <w:rPr>
          <w:rFonts w:hint="eastAsia"/>
          <w:b/>
          <w:bCs/>
          <w:color w:val="000000" w:themeColor="text1"/>
          <w:sz w:val="28"/>
          <w:szCs w:val="28"/>
        </w:rPr>
      </w:pPr>
      <w:r>
        <w:rPr>
          <w:rFonts w:hint="eastAsia"/>
          <w:b/>
          <w:bCs/>
          <w:color w:val="000000" w:themeColor="text1"/>
          <w:sz w:val="28"/>
          <w:szCs w:val="28"/>
        </w:rPr>
        <w:t>主体信用记录计分标准》培训</w:t>
      </w:r>
    </w:p>
    <w:p>
      <w:pPr>
        <w:spacing w:line="360" w:lineRule="auto"/>
        <w:rPr>
          <w:rFonts w:hint="eastAsia" w:asciiTheme="minorEastAsia" w:hAnsiTheme="minorEastAsia" w:eastAsiaTheme="minorEastAsia" w:cstheme="minorEastAsia"/>
          <w:i w:val="0"/>
          <w:caps w:val="0"/>
          <w:color w:val="000000" w:themeColor="text1"/>
          <w:spacing w:val="0"/>
          <w:sz w:val="21"/>
          <w:szCs w:val="21"/>
        </w:rPr>
      </w:pPr>
      <w:r>
        <w:rPr>
          <w:rFonts w:hint="default" w:ascii="宋体" w:hAnsi="宋体" w:eastAsia="宋体" w:cs="宋体"/>
          <w:i w:val="0"/>
          <w:caps w:val="0"/>
          <w:color w:val="000000" w:themeColor="text1"/>
          <w:spacing w:val="0"/>
          <w:sz w:val="21"/>
          <w:szCs w:val="21"/>
          <w:lang w:val="en-US" w:eastAsia="zh-CN"/>
        </w:rPr>
        <w:drawing>
          <wp:anchor distT="0" distB="0" distL="114300" distR="114300" simplePos="0" relativeHeight="2328503296" behindDoc="1" locked="0" layoutInCell="1" allowOverlap="1">
            <wp:simplePos x="0" y="0"/>
            <wp:positionH relativeFrom="column">
              <wp:posOffset>915035</wp:posOffset>
            </wp:positionH>
            <wp:positionV relativeFrom="paragraph">
              <wp:posOffset>656590</wp:posOffset>
            </wp:positionV>
            <wp:extent cx="3568065" cy="2627630"/>
            <wp:effectExtent l="0" t="0" r="13335" b="1270"/>
            <wp:wrapThrough wrapText="bothSides">
              <wp:wrapPolygon>
                <wp:start x="0" y="0"/>
                <wp:lineTo x="0" y="21454"/>
                <wp:lineTo x="21450" y="21454"/>
                <wp:lineTo x="21450" y="0"/>
                <wp:lineTo x="0" y="0"/>
              </wp:wrapPolygon>
            </wp:wrapThrough>
            <wp:docPr id="32" name="图片 32" descr="微信图片_20200415110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微信图片_20200415110407"/>
                    <pic:cNvPicPr>
                      <a:picLocks noChangeAspect="1"/>
                    </pic:cNvPicPr>
                  </pic:nvPicPr>
                  <pic:blipFill>
                    <a:blip r:embed="rId56"/>
                    <a:stretch>
                      <a:fillRect/>
                    </a:stretch>
                  </pic:blipFill>
                  <pic:spPr>
                    <a:xfrm>
                      <a:off x="0" y="0"/>
                      <a:ext cx="3568065" cy="2627630"/>
                    </a:xfrm>
                    <a:prstGeom prst="rect">
                      <a:avLst/>
                    </a:prstGeom>
                  </pic:spPr>
                </pic:pic>
              </a:graphicData>
            </a:graphic>
          </wp:anchor>
        </w:drawing>
      </w:r>
      <w:r>
        <w:rPr>
          <w:rFonts w:hint="eastAsia" w:ascii="宋体" w:hAnsi="宋体" w:eastAsia="宋体" w:cs="宋体"/>
          <w:i w:val="0"/>
          <w:caps w:val="0"/>
          <w:color w:val="000000" w:themeColor="text1"/>
          <w:spacing w:val="0"/>
          <w:sz w:val="28"/>
          <w:szCs w:val="28"/>
        </w:rPr>
        <w:t>​</w:t>
      </w:r>
      <w:r>
        <w:rPr>
          <w:rFonts w:hint="eastAsia" w:asciiTheme="minorEastAsia" w:hAnsiTheme="minorEastAsia" w:eastAsiaTheme="minorEastAsia" w:cstheme="minorEastAsia"/>
          <w:i w:val="0"/>
          <w:caps w:val="0"/>
          <w:color w:val="000000" w:themeColor="text1"/>
          <w:spacing w:val="0"/>
          <w:sz w:val="21"/>
          <w:szCs w:val="21"/>
          <w:lang w:val="en-US" w:eastAsia="zh-CN"/>
        </w:rPr>
        <w:t xml:space="preserve"> </w:t>
      </w:r>
      <w:r>
        <w:rPr>
          <w:rFonts w:hint="eastAsia" w:asciiTheme="minorEastAsia" w:hAnsiTheme="minorEastAsia" w:eastAsiaTheme="minorEastAsia" w:cstheme="minorEastAsia"/>
          <w:i w:val="0"/>
          <w:caps w:val="0"/>
          <w:color w:val="000000" w:themeColor="text1"/>
          <w:spacing w:val="0"/>
          <w:sz w:val="21"/>
          <w:szCs w:val="21"/>
        </w:rPr>
        <w:t>2020年4月10日下午，公司高管及骨干总监参加了《全过程咨询》及《杭州建设市场主体信用记录计分标准》培训。</w:t>
      </w:r>
    </w:p>
    <w:p>
      <w:pPr>
        <w:spacing w:line="360" w:lineRule="auto"/>
        <w:jc w:val="center"/>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firstLineChars="200"/>
        <w:rPr>
          <w:rFonts w:hint="eastAsia" w:asciiTheme="minorEastAsia" w:hAnsiTheme="minorEastAsia" w:eastAsiaTheme="minorEastAsia" w:cstheme="minorEastAsia"/>
          <w:i w:val="0"/>
          <w:caps w:val="0"/>
          <w:color w:val="000000" w:themeColor="text1"/>
          <w:spacing w:val="0"/>
          <w:sz w:val="21"/>
          <w:szCs w:val="21"/>
        </w:rPr>
      </w:pPr>
    </w:p>
    <w:p>
      <w:pPr>
        <w:spacing w:line="360" w:lineRule="auto"/>
        <w:ind w:firstLine="420" w:firstLineChars="200"/>
        <w:rPr>
          <w:rFonts w:hint="eastAsia" w:asciiTheme="minorEastAsia" w:hAnsiTheme="minorEastAsia" w:eastAsiaTheme="minorEastAsia" w:cstheme="minorEastAsia"/>
          <w:i w:val="0"/>
          <w:caps w:val="0"/>
          <w:color w:val="000000" w:themeColor="text1"/>
          <w:spacing w:val="0"/>
          <w:sz w:val="21"/>
          <w:szCs w:val="21"/>
        </w:rPr>
      </w:pPr>
    </w:p>
    <w:p>
      <w:pPr>
        <w:spacing w:line="360" w:lineRule="auto"/>
        <w:ind w:firstLine="420" w:firstLineChars="200"/>
        <w:rPr>
          <w:rFonts w:hint="eastAsia" w:asciiTheme="minorEastAsia" w:hAnsiTheme="minorEastAsia" w:eastAsiaTheme="minorEastAsia" w:cstheme="minorEastAsia"/>
          <w:i w:val="0"/>
          <w:caps w:val="0"/>
          <w:color w:val="000000" w:themeColor="text1"/>
          <w:spacing w:val="0"/>
          <w:sz w:val="21"/>
          <w:szCs w:val="21"/>
        </w:rPr>
      </w:pPr>
    </w:p>
    <w:p>
      <w:pPr>
        <w:spacing w:line="360" w:lineRule="auto"/>
        <w:ind w:firstLine="420" w:firstLineChars="200"/>
        <w:rPr>
          <w:rFonts w:hint="eastAsia" w:asciiTheme="minorEastAsia" w:hAnsiTheme="minorEastAsia" w:eastAsiaTheme="minorEastAsia" w:cstheme="minorEastAsia"/>
          <w:i w:val="0"/>
          <w:caps w:val="0"/>
          <w:color w:val="000000" w:themeColor="text1"/>
          <w:spacing w:val="0"/>
          <w:sz w:val="21"/>
          <w:szCs w:val="21"/>
        </w:rPr>
      </w:pPr>
    </w:p>
    <w:p>
      <w:pPr>
        <w:spacing w:line="360" w:lineRule="auto"/>
        <w:ind w:firstLine="420" w:firstLineChars="200"/>
        <w:rPr>
          <w:rFonts w:hint="eastAsia" w:asciiTheme="minorEastAsia" w:hAnsiTheme="minorEastAsia" w:eastAsiaTheme="minorEastAsia" w:cstheme="minorEastAsia"/>
          <w:i w:val="0"/>
          <w:caps w:val="0"/>
          <w:color w:val="000000" w:themeColor="text1"/>
          <w:spacing w:val="0"/>
          <w:sz w:val="21"/>
          <w:szCs w:val="21"/>
        </w:rPr>
      </w:pPr>
    </w:p>
    <w:p>
      <w:pPr>
        <w:spacing w:line="360" w:lineRule="auto"/>
        <w:ind w:firstLine="420" w:firstLineChars="200"/>
        <w:rPr>
          <w:rFonts w:hint="eastAsia" w:asciiTheme="minorEastAsia" w:hAnsiTheme="minorEastAsia" w:eastAsiaTheme="minorEastAsia" w:cstheme="minorEastAsia"/>
          <w:i w:val="0"/>
          <w:caps w:val="0"/>
          <w:color w:val="000000" w:themeColor="text1"/>
          <w:spacing w:val="0"/>
          <w:sz w:val="21"/>
          <w:szCs w:val="21"/>
        </w:rPr>
      </w:pPr>
    </w:p>
    <w:p>
      <w:pPr>
        <w:spacing w:line="360" w:lineRule="auto"/>
        <w:rPr>
          <w:rFonts w:hint="eastAsia" w:asciiTheme="minorEastAsia" w:hAnsiTheme="minorEastAsia" w:eastAsiaTheme="minorEastAsia" w:cstheme="minorEastAsia"/>
          <w:i w:val="0"/>
          <w:caps w:val="0"/>
          <w:color w:val="000000" w:themeColor="text1"/>
          <w:spacing w:val="0"/>
          <w:sz w:val="21"/>
          <w:szCs w:val="21"/>
        </w:rPr>
      </w:pPr>
    </w:p>
    <w:p>
      <w:pPr>
        <w:spacing w:line="360" w:lineRule="auto"/>
        <w:ind w:firstLine="420" w:firstLineChars="200"/>
        <w:rPr>
          <w:rFonts w:hint="eastAsia" w:asciiTheme="minorEastAsia" w:hAnsiTheme="minorEastAsia" w:eastAsiaTheme="minorEastAsia" w:cstheme="minorEastAsia"/>
          <w:i w:val="0"/>
          <w:caps w:val="0"/>
          <w:color w:val="000000" w:themeColor="text1"/>
          <w:spacing w:val="0"/>
          <w:sz w:val="21"/>
          <w:szCs w:val="21"/>
        </w:rPr>
      </w:pPr>
    </w:p>
    <w:p>
      <w:pPr>
        <w:spacing w:line="360" w:lineRule="auto"/>
        <w:ind w:firstLine="420" w:firstLineChars="200"/>
        <w:rPr>
          <w:rFonts w:hint="eastAsia" w:ascii="宋体" w:hAnsi="宋体" w:eastAsia="宋体" w:cs="宋体"/>
          <w:i w:val="0"/>
          <w:caps w:val="0"/>
          <w:color w:val="000000" w:themeColor="text1"/>
          <w:spacing w:val="0"/>
          <w:sz w:val="21"/>
          <w:szCs w:val="21"/>
          <w:lang w:val="en-US" w:eastAsia="zh-CN"/>
        </w:rPr>
      </w:pPr>
      <w:r>
        <w:rPr>
          <w:rFonts w:hint="eastAsia" w:ascii="宋体" w:hAnsi="宋体" w:eastAsia="宋体" w:cs="宋体"/>
          <w:i w:val="0"/>
          <w:caps w:val="0"/>
          <w:color w:val="000000" w:themeColor="text1"/>
          <w:spacing w:val="0"/>
          <w:sz w:val="21"/>
          <w:szCs w:val="21"/>
        </w:rPr>
        <w:t>首先由曹继波总监主讲了《建设项目审批》专题课程，他从项目报建审批流程入手，详细介绍了项目规划、项目报建、建设方案审查、项目竣工验收等工作内容，对全过程咨询工作中的前期工作具有针对性的指导意义。</w:t>
      </w: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r>
        <w:rPr>
          <w:rFonts w:hint="eastAsia" w:ascii="宋体" w:hAnsi="宋体" w:eastAsia="宋体" w:cs="宋体"/>
          <w:i w:val="0"/>
          <w:caps w:val="0"/>
          <w:color w:val="000000" w:themeColor="text1"/>
          <w:spacing w:val="0"/>
          <w:sz w:val="21"/>
          <w:szCs w:val="21"/>
          <w:lang w:val="en-US" w:eastAsia="zh-CN"/>
        </w:rPr>
        <w:drawing>
          <wp:anchor distT="0" distB="0" distL="114300" distR="114300" simplePos="0" relativeHeight="2328501248" behindDoc="1" locked="0" layoutInCell="1" allowOverlap="1">
            <wp:simplePos x="0" y="0"/>
            <wp:positionH relativeFrom="column">
              <wp:posOffset>722630</wp:posOffset>
            </wp:positionH>
            <wp:positionV relativeFrom="paragraph">
              <wp:posOffset>1165860</wp:posOffset>
            </wp:positionV>
            <wp:extent cx="2001520" cy="2663825"/>
            <wp:effectExtent l="0" t="0" r="17780" b="3175"/>
            <wp:wrapTight wrapText="bothSides">
              <wp:wrapPolygon>
                <wp:start x="0" y="0"/>
                <wp:lineTo x="0" y="21471"/>
                <wp:lineTo x="21381" y="21471"/>
                <wp:lineTo x="21381" y="0"/>
                <wp:lineTo x="0" y="0"/>
              </wp:wrapPolygon>
            </wp:wrapTight>
            <wp:docPr id="33" name="图片 33" descr="caoji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aojibo"/>
                    <pic:cNvPicPr>
                      <a:picLocks noChangeAspect="1"/>
                    </pic:cNvPicPr>
                  </pic:nvPicPr>
                  <pic:blipFill>
                    <a:blip r:embed="rId57"/>
                    <a:stretch>
                      <a:fillRect/>
                    </a:stretch>
                  </pic:blipFill>
                  <pic:spPr>
                    <a:xfrm>
                      <a:off x="0" y="0"/>
                      <a:ext cx="2001520" cy="2663825"/>
                    </a:xfrm>
                    <a:prstGeom prst="rect">
                      <a:avLst/>
                    </a:prstGeom>
                  </pic:spPr>
                </pic:pic>
              </a:graphicData>
            </a:graphic>
          </wp:anchor>
        </w:drawing>
      </w:r>
      <w:r>
        <w:rPr>
          <w:rFonts w:hint="default" w:ascii="宋体" w:hAnsi="宋体" w:eastAsia="宋体" w:cs="宋体"/>
          <w:i w:val="0"/>
          <w:caps w:val="0"/>
          <w:color w:val="000000" w:themeColor="text1"/>
          <w:spacing w:val="0"/>
          <w:sz w:val="21"/>
          <w:szCs w:val="21"/>
          <w:lang w:val="en-US" w:eastAsia="zh-CN"/>
        </w:rPr>
        <w:drawing>
          <wp:anchor distT="0" distB="0" distL="114300" distR="114300" simplePos="0" relativeHeight="2328502272" behindDoc="1" locked="0" layoutInCell="1" allowOverlap="1">
            <wp:simplePos x="0" y="0"/>
            <wp:positionH relativeFrom="column">
              <wp:posOffset>2862580</wp:posOffset>
            </wp:positionH>
            <wp:positionV relativeFrom="paragraph">
              <wp:posOffset>1162050</wp:posOffset>
            </wp:positionV>
            <wp:extent cx="2030730" cy="2661285"/>
            <wp:effectExtent l="0" t="0" r="7620" b="5715"/>
            <wp:wrapThrough wrapText="bothSides">
              <wp:wrapPolygon>
                <wp:start x="0" y="0"/>
                <wp:lineTo x="0" y="21492"/>
                <wp:lineTo x="21478" y="21492"/>
                <wp:lineTo x="21478" y="0"/>
                <wp:lineTo x="0" y="0"/>
              </wp:wrapPolygon>
            </wp:wrapThrough>
            <wp:docPr id="34" name="图片 34" descr="微信图片_20200415110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微信图片_20200415110310"/>
                    <pic:cNvPicPr>
                      <a:picLocks noChangeAspect="1"/>
                    </pic:cNvPicPr>
                  </pic:nvPicPr>
                  <pic:blipFill>
                    <a:blip r:embed="rId58"/>
                    <a:stretch>
                      <a:fillRect/>
                    </a:stretch>
                  </pic:blipFill>
                  <pic:spPr>
                    <a:xfrm>
                      <a:off x="0" y="0"/>
                      <a:ext cx="2030730" cy="2661285"/>
                    </a:xfrm>
                    <a:prstGeom prst="rect">
                      <a:avLst/>
                    </a:prstGeom>
                  </pic:spPr>
                </pic:pic>
              </a:graphicData>
            </a:graphic>
          </wp:anchor>
        </w:drawing>
      </w:r>
      <w:r>
        <w:rPr>
          <w:rFonts w:hint="eastAsia" w:ascii="宋体" w:hAnsi="宋体" w:eastAsia="宋体" w:cs="宋体"/>
          <w:i w:val="0"/>
          <w:caps w:val="0"/>
          <w:color w:val="000000" w:themeColor="text1"/>
          <w:spacing w:val="0"/>
          <w:sz w:val="21"/>
          <w:szCs w:val="21"/>
          <w:lang w:val="en-US" w:eastAsia="zh-CN"/>
        </w:rPr>
        <w:t>副总工程师李江洲主讲了《杭州建设市场主体信用记录计分标准》。他结合实际针对施工现场、市场行为、工程质量施工安全及文明施工等62条内容进行了详尽解析，从如何做好基础工作、走好相关程序、避免相关扣分等环节入手，对规范行为、注重实操提出了一些工作要求</w:t>
      </w:r>
      <w:r>
        <w:rPr>
          <w:rFonts w:hint="eastAsia" w:asciiTheme="minorEastAsia" w:hAnsiTheme="minorEastAsia" w:eastAsiaTheme="minorEastAsia" w:cstheme="minorEastAsia"/>
          <w:i w:val="0"/>
          <w:caps w:val="0"/>
          <w:color w:val="000000" w:themeColor="text1"/>
          <w:spacing w:val="0"/>
          <w:sz w:val="21"/>
          <w:szCs w:val="21"/>
          <w:lang w:val="en-US" w:eastAsia="zh-CN"/>
        </w:rPr>
        <w:t>。</w:t>
      </w:r>
    </w:p>
    <w:p>
      <w:pPr>
        <w:spacing w:line="360" w:lineRule="auto"/>
        <w:ind w:firstLine="420"/>
        <w:jc w:val="center"/>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r>
        <w:rPr>
          <w:rFonts w:hint="eastAsia" w:ascii="宋体" w:hAnsi="宋体" w:eastAsia="宋体" w:cs="宋体"/>
          <w:i w:val="0"/>
          <w:caps w:val="0"/>
          <w:color w:val="000000" w:themeColor="text1"/>
          <w:spacing w:val="0"/>
          <w:sz w:val="21"/>
          <w:szCs w:val="21"/>
          <w:lang w:val="en-US" w:eastAsia="zh-CN"/>
        </w:rPr>
        <w:t>徐忠潮副总主讲了“中标项目提交经营部资料”内容，他分析了2018年至今中标项目收集资料的情况，结合全过程咨询工作强调了工程准备阶段和竣工阶段资料完整的重要性</w:t>
      </w:r>
      <w:r>
        <w:rPr>
          <w:rFonts w:hint="eastAsia" w:asciiTheme="minorEastAsia" w:hAnsiTheme="minorEastAsia" w:eastAsiaTheme="minorEastAsia" w:cstheme="minorEastAsia"/>
          <w:i w:val="0"/>
          <w:caps w:val="0"/>
          <w:color w:val="000000" w:themeColor="text1"/>
          <w:spacing w:val="0"/>
          <w:sz w:val="21"/>
          <w:szCs w:val="21"/>
          <w:lang w:val="en-US" w:eastAsia="zh-CN"/>
        </w:rPr>
        <w:drawing>
          <wp:anchor distT="0" distB="0" distL="114300" distR="114300" simplePos="0" relativeHeight="204579840" behindDoc="1" locked="0" layoutInCell="1" allowOverlap="1">
            <wp:simplePos x="0" y="0"/>
            <wp:positionH relativeFrom="column">
              <wp:posOffset>1005205</wp:posOffset>
            </wp:positionH>
            <wp:positionV relativeFrom="paragraph">
              <wp:posOffset>556895</wp:posOffset>
            </wp:positionV>
            <wp:extent cx="3412490" cy="2463800"/>
            <wp:effectExtent l="0" t="0" r="16510" b="12700"/>
            <wp:wrapThrough wrapText="bothSides">
              <wp:wrapPolygon>
                <wp:start x="0" y="0"/>
                <wp:lineTo x="0" y="21377"/>
                <wp:lineTo x="21463" y="21377"/>
                <wp:lineTo x="21463" y="0"/>
                <wp:lineTo x="0" y="0"/>
              </wp:wrapPolygon>
            </wp:wrapThrough>
            <wp:docPr id="35" name="图片 35" descr="微信图片_2020041511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00415110131"/>
                    <pic:cNvPicPr>
                      <a:picLocks noChangeAspect="1"/>
                    </pic:cNvPicPr>
                  </pic:nvPicPr>
                  <pic:blipFill>
                    <a:blip r:embed="rId59"/>
                    <a:stretch>
                      <a:fillRect/>
                    </a:stretch>
                  </pic:blipFill>
                  <pic:spPr>
                    <a:xfrm>
                      <a:off x="0" y="0"/>
                      <a:ext cx="3412490" cy="2463800"/>
                    </a:xfrm>
                    <a:prstGeom prst="rect">
                      <a:avLst/>
                    </a:prstGeom>
                  </pic:spPr>
                </pic:pic>
              </a:graphicData>
            </a:graphic>
          </wp:anchor>
        </w:drawing>
      </w:r>
      <w:r>
        <w:rPr>
          <w:rFonts w:hint="eastAsia" w:asciiTheme="minorEastAsia" w:hAnsiTheme="minorEastAsia" w:eastAsiaTheme="minorEastAsia" w:cstheme="minorEastAsia"/>
          <w:i w:val="0"/>
          <w:caps w:val="0"/>
          <w:color w:val="000000" w:themeColor="text1"/>
          <w:spacing w:val="0"/>
          <w:sz w:val="21"/>
          <w:szCs w:val="21"/>
          <w:lang w:val="en-US" w:eastAsia="zh-CN"/>
        </w:rPr>
        <w:t>。</w:t>
      </w:r>
    </w:p>
    <w:p>
      <w:pPr>
        <w:spacing w:line="360" w:lineRule="auto"/>
        <w:ind w:firstLine="420"/>
        <w:jc w:val="center"/>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firstLineChars="200"/>
        <w:jc w:val="both"/>
        <w:rPr>
          <w:rFonts w:hint="eastAsia" w:asciiTheme="minorEastAsia" w:hAnsiTheme="minorEastAsia" w:eastAsiaTheme="minorEastAsia" w:cstheme="minorEastAsia"/>
          <w:i w:val="0"/>
          <w:caps w:val="0"/>
          <w:color w:val="000000" w:themeColor="text1"/>
          <w:spacing w:val="0"/>
          <w:sz w:val="21"/>
          <w:szCs w:val="21"/>
          <w:lang w:val="en-US" w:eastAsia="zh-CN"/>
        </w:rPr>
      </w:pPr>
      <w:r>
        <w:rPr>
          <w:rFonts w:hint="eastAsia" w:ascii="宋体" w:hAnsi="宋体" w:eastAsia="宋体" w:cs="宋体"/>
          <w:i w:val="0"/>
          <w:caps w:val="0"/>
          <w:color w:val="000000" w:themeColor="text1"/>
          <w:spacing w:val="0"/>
          <w:sz w:val="21"/>
          <w:szCs w:val="21"/>
          <w:lang w:val="en-US" w:eastAsia="zh-CN"/>
        </w:rPr>
        <w:t>高董俞总参加了会议，并作了重要而简短的发言。他们指出，在从监理向全过程咨询迈进的进程中，公司要上下同心应对挑战，夯实基础，砥砺前行</w:t>
      </w:r>
      <w:r>
        <w:rPr>
          <w:rFonts w:hint="eastAsia" w:asciiTheme="minorEastAsia" w:hAnsiTheme="minorEastAsia" w:eastAsiaTheme="minorEastAsia" w:cstheme="minorEastAsia"/>
          <w:i w:val="0"/>
          <w:caps w:val="0"/>
          <w:color w:val="000000" w:themeColor="text1"/>
          <w:spacing w:val="0"/>
          <w:sz w:val="21"/>
          <w:szCs w:val="21"/>
          <w:lang w:val="en-US" w:eastAsia="zh-CN"/>
        </w:rPr>
        <w:t>。</w:t>
      </w: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r>
        <w:rPr>
          <w:rFonts w:hint="eastAsia" w:asciiTheme="minorEastAsia" w:hAnsiTheme="minorEastAsia" w:eastAsiaTheme="minorEastAsia" w:cstheme="minorEastAsia"/>
          <w:i w:val="0"/>
          <w:caps w:val="0"/>
          <w:color w:val="000000" w:themeColor="text1"/>
          <w:spacing w:val="0"/>
          <w:sz w:val="21"/>
          <w:szCs w:val="21"/>
          <w:lang w:val="en-US" w:eastAsia="zh-CN"/>
        </w:rPr>
        <w:drawing>
          <wp:anchor distT="0" distB="0" distL="114300" distR="114300" simplePos="0" relativeHeight="204573696" behindDoc="1" locked="0" layoutInCell="1" allowOverlap="1">
            <wp:simplePos x="0" y="0"/>
            <wp:positionH relativeFrom="column">
              <wp:posOffset>516255</wp:posOffset>
            </wp:positionH>
            <wp:positionV relativeFrom="paragraph">
              <wp:posOffset>13970</wp:posOffset>
            </wp:positionV>
            <wp:extent cx="2077720" cy="2722880"/>
            <wp:effectExtent l="0" t="0" r="17780" b="1270"/>
            <wp:wrapTight wrapText="bothSides">
              <wp:wrapPolygon>
                <wp:start x="0" y="0"/>
                <wp:lineTo x="0" y="21459"/>
                <wp:lineTo x="21389" y="21459"/>
                <wp:lineTo x="21389" y="0"/>
                <wp:lineTo x="0" y="0"/>
              </wp:wrapPolygon>
            </wp:wrapTight>
            <wp:docPr id="36" name="图片 36" descr="微信图片_20200415110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微信图片_20200415110514"/>
                    <pic:cNvPicPr>
                      <a:picLocks noChangeAspect="1"/>
                    </pic:cNvPicPr>
                  </pic:nvPicPr>
                  <pic:blipFill>
                    <a:blip r:embed="rId60"/>
                    <a:stretch>
                      <a:fillRect/>
                    </a:stretch>
                  </pic:blipFill>
                  <pic:spPr>
                    <a:xfrm>
                      <a:off x="0" y="0"/>
                      <a:ext cx="2077720" cy="2722880"/>
                    </a:xfrm>
                    <a:prstGeom prst="rect">
                      <a:avLst/>
                    </a:prstGeom>
                  </pic:spPr>
                </pic:pic>
              </a:graphicData>
            </a:graphic>
          </wp:anchor>
        </w:drawing>
      </w:r>
      <w:r>
        <w:rPr>
          <w:rFonts w:hint="eastAsia" w:asciiTheme="minorEastAsia" w:hAnsiTheme="minorEastAsia" w:eastAsiaTheme="minorEastAsia" w:cstheme="minorEastAsia"/>
          <w:i w:val="0"/>
          <w:caps w:val="0"/>
          <w:color w:val="000000" w:themeColor="text1"/>
          <w:spacing w:val="0"/>
          <w:sz w:val="21"/>
          <w:szCs w:val="21"/>
          <w:lang w:val="en-US" w:eastAsia="zh-CN"/>
        </w:rPr>
        <w:drawing>
          <wp:anchor distT="0" distB="0" distL="114300" distR="114300" simplePos="0" relativeHeight="204577792" behindDoc="1" locked="0" layoutInCell="1" allowOverlap="1">
            <wp:simplePos x="0" y="0"/>
            <wp:positionH relativeFrom="column">
              <wp:posOffset>2702560</wp:posOffset>
            </wp:positionH>
            <wp:positionV relativeFrom="paragraph">
              <wp:posOffset>8890</wp:posOffset>
            </wp:positionV>
            <wp:extent cx="2070100" cy="2723515"/>
            <wp:effectExtent l="0" t="0" r="6350" b="635"/>
            <wp:wrapTight wrapText="bothSides">
              <wp:wrapPolygon>
                <wp:start x="0" y="0"/>
                <wp:lineTo x="0" y="21454"/>
                <wp:lineTo x="21467" y="21454"/>
                <wp:lineTo x="21467" y="0"/>
                <wp:lineTo x="0" y="0"/>
              </wp:wrapPolygon>
            </wp:wrapTight>
            <wp:docPr id="37" name="图片 37" descr="yuz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yuzong"/>
                    <pic:cNvPicPr>
                      <a:picLocks noChangeAspect="1"/>
                    </pic:cNvPicPr>
                  </pic:nvPicPr>
                  <pic:blipFill>
                    <a:blip r:embed="rId61"/>
                    <a:stretch>
                      <a:fillRect/>
                    </a:stretch>
                  </pic:blipFill>
                  <pic:spPr>
                    <a:xfrm>
                      <a:off x="0" y="0"/>
                      <a:ext cx="2070100" cy="2723515"/>
                    </a:xfrm>
                    <a:prstGeom prst="rect">
                      <a:avLst/>
                    </a:prstGeom>
                  </pic:spPr>
                </pic:pic>
              </a:graphicData>
            </a:graphic>
          </wp:anchor>
        </w:drawing>
      </w: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r>
        <w:rPr>
          <w:rFonts w:hint="eastAsia" w:asciiTheme="minorEastAsia" w:hAnsiTheme="minorEastAsia" w:eastAsiaTheme="minorEastAsia" w:cstheme="minorEastAsia"/>
          <w:i w:val="0"/>
          <w:caps w:val="0"/>
          <w:color w:val="000000" w:themeColor="text1"/>
          <w:spacing w:val="0"/>
          <w:sz w:val="21"/>
          <w:szCs w:val="21"/>
          <w:lang w:val="en-US" w:eastAsia="zh-CN"/>
        </w:rPr>
        <w:drawing>
          <wp:anchor distT="0" distB="0" distL="114300" distR="114300" simplePos="0" relativeHeight="204578816" behindDoc="1" locked="0" layoutInCell="1" allowOverlap="1">
            <wp:simplePos x="0" y="0"/>
            <wp:positionH relativeFrom="column">
              <wp:posOffset>443865</wp:posOffset>
            </wp:positionH>
            <wp:positionV relativeFrom="paragraph">
              <wp:posOffset>111760</wp:posOffset>
            </wp:positionV>
            <wp:extent cx="4430395" cy="1985010"/>
            <wp:effectExtent l="0" t="0" r="8255" b="15240"/>
            <wp:wrapThrough wrapText="bothSides">
              <wp:wrapPolygon>
                <wp:start x="0" y="0"/>
                <wp:lineTo x="0" y="21351"/>
                <wp:lineTo x="21547" y="21351"/>
                <wp:lineTo x="21547" y="0"/>
                <wp:lineTo x="0" y="0"/>
              </wp:wrapPolygon>
            </wp:wrapThrough>
            <wp:docPr id="38" name="图片 38" descr="微信图片_20200415110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微信图片_20200415110447"/>
                    <pic:cNvPicPr>
                      <a:picLocks noChangeAspect="1"/>
                    </pic:cNvPicPr>
                  </pic:nvPicPr>
                  <pic:blipFill>
                    <a:blip r:embed="rId62"/>
                    <a:stretch>
                      <a:fillRect/>
                    </a:stretch>
                  </pic:blipFill>
                  <pic:spPr>
                    <a:xfrm>
                      <a:off x="0" y="0"/>
                      <a:ext cx="4430395" cy="1985010"/>
                    </a:xfrm>
                    <a:prstGeom prst="rect">
                      <a:avLst/>
                    </a:prstGeom>
                  </pic:spPr>
                </pic:pic>
              </a:graphicData>
            </a:graphic>
          </wp:anchor>
        </w:drawing>
      </w:r>
    </w:p>
    <w:p>
      <w:pPr>
        <w:spacing w:line="360" w:lineRule="auto"/>
        <w:ind w:firstLine="420"/>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center"/>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center"/>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center"/>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ind w:firstLine="420"/>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sectPr>
          <w:headerReference r:id="rId10" w:type="default"/>
          <w:pgSz w:w="11906" w:h="16838"/>
          <w:pgMar w:top="1440" w:right="1800" w:bottom="1440" w:left="1800" w:header="851" w:footer="992" w:gutter="0"/>
          <w:pgNumType w:fmt="decimal"/>
          <w:cols w:space="720" w:num="1"/>
          <w:docGrid w:type="lines" w:linePitch="312" w:charSpace="0"/>
        </w:sectPr>
      </w:pPr>
      <w:r>
        <w:rPr>
          <w:rFonts w:hint="eastAsia" w:asciiTheme="minorEastAsia" w:hAnsiTheme="minorEastAsia" w:eastAsiaTheme="minorEastAsia" w:cstheme="minorEastAsia"/>
          <w:i w:val="0"/>
          <w:caps w:val="0"/>
          <w:color w:val="000000" w:themeColor="text1"/>
          <w:spacing w:val="0"/>
          <w:sz w:val="21"/>
          <w:szCs w:val="21"/>
          <w:lang w:val="en-US" w:eastAsia="zh-CN"/>
        </w:rPr>
        <w:t>任力</w:t>
      </w:r>
    </w:p>
    <w:p>
      <w:pPr>
        <w:spacing w:line="360" w:lineRule="auto"/>
        <w:jc w:val="center"/>
        <w:rPr>
          <w:rFonts w:hint="eastAsia"/>
          <w:b/>
          <w:bCs/>
          <w:color w:val="000000" w:themeColor="text1"/>
          <w:sz w:val="28"/>
          <w:szCs w:val="28"/>
          <w:lang w:val="en-US" w:eastAsia="zh-CN"/>
        </w:rPr>
      </w:pPr>
      <w:r>
        <w:rPr>
          <w:rFonts w:hint="eastAsia"/>
          <w:b/>
          <w:bCs/>
          <w:color w:val="000000" w:themeColor="text1"/>
          <w:sz w:val="28"/>
          <w:szCs w:val="28"/>
          <w:lang w:val="en-US" w:eastAsia="zh-CN"/>
        </w:rPr>
        <w:t>公司召开“杭州市监理标新版评分办法技术标改版研讨会”</w:t>
      </w: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r>
        <w:rPr>
          <w:rFonts w:hint="default"/>
          <w:color w:val="000000" w:themeColor="text1"/>
          <w:sz w:val="21"/>
          <w:szCs w:val="21"/>
          <w:lang w:val="en-US" w:eastAsia="zh-CN"/>
        </w:rPr>
        <w:drawing>
          <wp:anchor distT="0" distB="0" distL="114300" distR="114300" simplePos="0" relativeHeight="2328509440" behindDoc="1" locked="0" layoutInCell="1" allowOverlap="1">
            <wp:simplePos x="0" y="0"/>
            <wp:positionH relativeFrom="column">
              <wp:posOffset>713740</wp:posOffset>
            </wp:positionH>
            <wp:positionV relativeFrom="paragraph">
              <wp:posOffset>560705</wp:posOffset>
            </wp:positionV>
            <wp:extent cx="4098925" cy="2614930"/>
            <wp:effectExtent l="0" t="0" r="15875" b="13970"/>
            <wp:wrapThrough wrapText="bothSides">
              <wp:wrapPolygon>
                <wp:start x="0" y="0"/>
                <wp:lineTo x="0" y="21401"/>
                <wp:lineTo x="21483" y="21401"/>
                <wp:lineTo x="21483" y="0"/>
                <wp:lineTo x="0" y="0"/>
              </wp:wrapPolygon>
            </wp:wrapThrough>
            <wp:docPr id="39" name="图片 39" descr="0d545765f315743414e96c23d58d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0d545765f315743414e96c23d58d908"/>
                    <pic:cNvPicPr>
                      <a:picLocks noChangeAspect="1"/>
                    </pic:cNvPicPr>
                  </pic:nvPicPr>
                  <pic:blipFill>
                    <a:blip r:embed="rId63"/>
                    <a:stretch>
                      <a:fillRect/>
                    </a:stretch>
                  </pic:blipFill>
                  <pic:spPr>
                    <a:xfrm>
                      <a:off x="0" y="0"/>
                      <a:ext cx="4098925" cy="2614930"/>
                    </a:xfrm>
                    <a:prstGeom prst="rect">
                      <a:avLst/>
                    </a:prstGeom>
                  </pic:spPr>
                </pic:pic>
              </a:graphicData>
            </a:graphic>
          </wp:anchor>
        </w:drawing>
      </w:r>
      <w:r>
        <w:rPr>
          <w:rFonts w:hint="eastAsia" w:ascii="宋体" w:hAnsi="宋体" w:eastAsia="宋体" w:cs="宋体"/>
          <w:color w:val="000000" w:themeColor="text1"/>
          <w:sz w:val="21"/>
          <w:szCs w:val="21"/>
          <w:lang w:val="en-US" w:eastAsia="zh-CN"/>
        </w:rPr>
        <w:t>2020年4月24日上午9时30分，在公司大会议室如期召开“杭州市监理标新版评分办法技术标改版研讨会”</w:t>
      </w:r>
      <w:r>
        <w:rPr>
          <w:rFonts w:hint="eastAsia" w:asciiTheme="minorEastAsia" w:hAnsiTheme="minorEastAsia" w:eastAsiaTheme="minorEastAsia" w:cstheme="minorEastAsia"/>
          <w:color w:val="000000" w:themeColor="text1"/>
          <w:sz w:val="21"/>
          <w:szCs w:val="21"/>
          <w:lang w:val="en-US" w:eastAsia="zh-CN"/>
        </w:rPr>
        <w:t>。</w:t>
      </w: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p>
    <w:p>
      <w:pPr>
        <w:spacing w:line="360" w:lineRule="auto"/>
        <w:ind w:firstLine="480"/>
        <w:rPr>
          <w:rFonts w:hint="eastAsia" w:asciiTheme="minorEastAsia" w:hAnsiTheme="minorEastAsia" w:eastAsiaTheme="minorEastAsia" w:cstheme="minorEastAsia"/>
          <w:color w:val="000000" w:themeColor="text1"/>
          <w:sz w:val="21"/>
          <w:szCs w:val="21"/>
          <w:lang w:val="en-US" w:eastAsia="zh-CN"/>
        </w:rPr>
      </w:pPr>
    </w:p>
    <w:p>
      <w:pPr>
        <w:spacing w:line="360" w:lineRule="auto"/>
        <w:rPr>
          <w:rFonts w:hint="eastAsia" w:asciiTheme="minorEastAsia" w:hAnsiTheme="minorEastAsia" w:eastAsiaTheme="minorEastAsia" w:cstheme="minorEastAsia"/>
          <w:color w:val="000000" w:themeColor="text1"/>
          <w:sz w:val="21"/>
          <w:szCs w:val="21"/>
          <w:lang w:val="en-US" w:eastAsia="zh-CN"/>
        </w:rPr>
      </w:pPr>
    </w:p>
    <w:p>
      <w:pPr>
        <w:spacing w:line="360" w:lineRule="auto"/>
        <w:rPr>
          <w:rFonts w:hint="eastAsia" w:asciiTheme="minorEastAsia" w:hAnsiTheme="minorEastAsia" w:eastAsiaTheme="minorEastAsia" w:cstheme="minorEastAsia"/>
          <w:color w:val="000000" w:themeColor="text1"/>
          <w:sz w:val="21"/>
          <w:szCs w:val="21"/>
          <w:lang w:val="en-US" w:eastAsia="zh-CN"/>
        </w:rPr>
      </w:pPr>
    </w:p>
    <w:p>
      <w:pPr>
        <w:spacing w:line="360" w:lineRule="auto"/>
        <w:ind w:firstLine="480"/>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lang w:val="en-US" w:eastAsia="zh-CN"/>
        </w:rPr>
        <w:t>这次研讨会是继之前“杭州市新版评分办法宣贯会”、“杭州建设市场主体信用记录记分标准宣贯会”后的另一次涉及公司招投标领域的一次重要会议。此次研讨会旨在尽快解决</w:t>
      </w:r>
      <w:r>
        <w:rPr>
          <w:rFonts w:hint="eastAsia" w:ascii="宋体" w:hAnsi="宋体" w:eastAsia="宋体" w:cs="宋体"/>
          <w:color w:val="000000" w:themeColor="text1"/>
          <w:sz w:val="21"/>
          <w:szCs w:val="21"/>
        </w:rPr>
        <w:t>新版评分办法</w:t>
      </w:r>
      <w:r>
        <w:rPr>
          <w:rFonts w:hint="eastAsia" w:ascii="宋体" w:hAnsi="宋体" w:eastAsia="宋体" w:cs="宋体"/>
          <w:color w:val="000000" w:themeColor="text1"/>
          <w:sz w:val="21"/>
          <w:szCs w:val="21"/>
          <w:lang w:eastAsia="zh-CN"/>
        </w:rPr>
        <w:t>中</w:t>
      </w:r>
      <w:r>
        <w:rPr>
          <w:rFonts w:hint="eastAsia" w:ascii="宋体" w:hAnsi="宋体" w:eastAsia="宋体" w:cs="宋体"/>
          <w:color w:val="000000" w:themeColor="text1"/>
          <w:sz w:val="21"/>
          <w:szCs w:val="21"/>
        </w:rPr>
        <w:t>技术标评分分值</w:t>
      </w:r>
      <w:r>
        <w:rPr>
          <w:rFonts w:hint="eastAsia" w:ascii="宋体" w:hAnsi="宋体" w:eastAsia="宋体" w:cs="宋体"/>
          <w:color w:val="000000" w:themeColor="text1"/>
          <w:sz w:val="21"/>
          <w:szCs w:val="21"/>
          <w:lang w:eastAsia="zh-CN"/>
        </w:rPr>
        <w:t>的变化</w:t>
      </w:r>
      <w:r>
        <w:rPr>
          <w:rFonts w:hint="eastAsia" w:ascii="宋体" w:hAnsi="宋体" w:eastAsia="宋体" w:cs="宋体"/>
          <w:color w:val="000000" w:themeColor="text1"/>
          <w:sz w:val="21"/>
          <w:szCs w:val="21"/>
        </w:rPr>
        <w:t>和技术标编制页数不</w:t>
      </w:r>
      <w:r>
        <w:rPr>
          <w:rFonts w:hint="eastAsia" w:ascii="宋体" w:hAnsi="宋体" w:eastAsia="宋体" w:cs="宋体"/>
          <w:color w:val="000000" w:themeColor="text1"/>
          <w:sz w:val="21"/>
          <w:szCs w:val="21"/>
          <w:lang w:val="en-US" w:eastAsia="zh-CN"/>
        </w:rPr>
        <w:t>宜</w:t>
      </w:r>
      <w:r>
        <w:rPr>
          <w:rFonts w:hint="eastAsia" w:ascii="宋体" w:hAnsi="宋体" w:eastAsia="宋体" w:cs="宋体"/>
          <w:color w:val="000000" w:themeColor="text1"/>
          <w:sz w:val="21"/>
          <w:szCs w:val="21"/>
        </w:rPr>
        <w:t>超200页的</w:t>
      </w:r>
      <w:r>
        <w:rPr>
          <w:rFonts w:hint="eastAsia" w:ascii="宋体" w:hAnsi="宋体" w:eastAsia="宋体" w:cs="宋体"/>
          <w:color w:val="000000" w:themeColor="text1"/>
          <w:sz w:val="21"/>
          <w:szCs w:val="21"/>
          <w:lang w:eastAsia="zh-CN"/>
        </w:rPr>
        <w:t>变化</w:t>
      </w:r>
      <w:r>
        <w:rPr>
          <w:rFonts w:hint="eastAsia" w:ascii="宋体" w:hAnsi="宋体" w:eastAsia="宋体" w:cs="宋体"/>
          <w:color w:val="000000" w:themeColor="text1"/>
          <w:sz w:val="21"/>
          <w:szCs w:val="21"/>
          <w:lang w:val="en-US" w:eastAsia="zh-CN"/>
        </w:rPr>
        <w:t>对公司技术标市场竞争力的影响</w:t>
      </w:r>
      <w:r>
        <w:rPr>
          <w:rFonts w:hint="eastAsia" w:ascii="宋体" w:hAnsi="宋体" w:eastAsia="宋体" w:cs="宋体"/>
          <w:color w:val="000000" w:themeColor="text1"/>
          <w:sz w:val="21"/>
          <w:szCs w:val="21"/>
        </w:rPr>
        <w:t>，</w:t>
      </w:r>
      <w:r>
        <w:rPr>
          <w:rFonts w:hint="eastAsia" w:ascii="宋体" w:hAnsi="宋体" w:eastAsia="宋体" w:cs="宋体"/>
          <w:color w:val="000000" w:themeColor="text1"/>
          <w:sz w:val="21"/>
          <w:szCs w:val="21"/>
          <w:lang w:val="en-US" w:eastAsia="zh-CN"/>
        </w:rPr>
        <w:t>从</w:t>
      </w:r>
      <w:r>
        <w:rPr>
          <w:rFonts w:hint="eastAsia" w:ascii="宋体" w:hAnsi="宋体" w:eastAsia="宋体" w:cs="宋体"/>
          <w:color w:val="000000" w:themeColor="text1"/>
          <w:sz w:val="21"/>
          <w:szCs w:val="21"/>
          <w:lang w:eastAsia="zh-CN"/>
        </w:rPr>
        <w:t>而</w:t>
      </w:r>
      <w:r>
        <w:rPr>
          <w:rFonts w:hint="eastAsia" w:ascii="宋体" w:hAnsi="宋体" w:eastAsia="宋体" w:cs="宋体"/>
          <w:color w:val="000000" w:themeColor="text1"/>
          <w:sz w:val="21"/>
          <w:szCs w:val="21"/>
          <w:lang w:val="en-US" w:eastAsia="zh-CN"/>
        </w:rPr>
        <w:t>讨论出</w:t>
      </w:r>
      <w:r>
        <w:rPr>
          <w:rFonts w:hint="eastAsia" w:ascii="宋体" w:hAnsi="宋体" w:eastAsia="宋体" w:cs="宋体"/>
          <w:color w:val="000000" w:themeColor="text1"/>
          <w:sz w:val="21"/>
          <w:szCs w:val="21"/>
          <w:lang w:eastAsia="zh-CN"/>
        </w:rPr>
        <w:t>技术标改版</w:t>
      </w:r>
      <w:r>
        <w:rPr>
          <w:rFonts w:hint="eastAsia" w:ascii="宋体" w:hAnsi="宋体" w:eastAsia="宋体" w:cs="宋体"/>
          <w:color w:val="000000" w:themeColor="text1"/>
          <w:sz w:val="21"/>
          <w:szCs w:val="21"/>
          <w:lang w:val="en-US" w:eastAsia="zh-CN"/>
        </w:rPr>
        <w:t>的可行性方案</w:t>
      </w:r>
      <w:r>
        <w:rPr>
          <w:rFonts w:hint="eastAsia" w:ascii="宋体" w:hAnsi="宋体" w:eastAsia="宋体" w:cs="宋体"/>
          <w:color w:val="000000" w:themeColor="text1"/>
          <w:sz w:val="21"/>
          <w:szCs w:val="21"/>
          <w:lang w:eastAsia="zh-CN"/>
        </w:rPr>
        <w:t>。</w:t>
      </w:r>
      <w:r>
        <w:rPr>
          <w:rFonts w:hint="eastAsia" w:ascii="宋体" w:hAnsi="宋体" w:eastAsia="宋体" w:cs="宋体"/>
          <w:color w:val="000000" w:themeColor="text1"/>
          <w:sz w:val="21"/>
          <w:szCs w:val="21"/>
          <w:lang w:val="en-US" w:eastAsia="zh-CN"/>
        </w:rPr>
        <w:t>为</w:t>
      </w:r>
      <w:r>
        <w:rPr>
          <w:rFonts w:hint="eastAsia" w:ascii="宋体" w:hAnsi="宋体" w:eastAsia="宋体" w:cs="宋体"/>
          <w:color w:val="000000" w:themeColor="text1"/>
          <w:sz w:val="21"/>
          <w:szCs w:val="21"/>
          <w:lang w:eastAsia="zh-CN"/>
        </w:rPr>
        <w:t>此，</w:t>
      </w:r>
      <w:r>
        <w:rPr>
          <w:rFonts w:hint="eastAsia" w:ascii="宋体" w:hAnsi="宋体" w:eastAsia="宋体" w:cs="宋体"/>
          <w:color w:val="000000" w:themeColor="text1"/>
          <w:sz w:val="21"/>
          <w:szCs w:val="21"/>
        </w:rPr>
        <w:t>特</w:t>
      </w:r>
      <w:r>
        <w:rPr>
          <w:rFonts w:hint="eastAsia" w:ascii="宋体" w:hAnsi="宋体" w:eastAsia="宋体" w:cs="宋体"/>
          <w:color w:val="000000" w:themeColor="text1"/>
          <w:sz w:val="21"/>
          <w:szCs w:val="21"/>
          <w:lang w:eastAsia="zh-CN"/>
        </w:rPr>
        <w:t>邀请公司</w:t>
      </w:r>
      <w:r>
        <w:rPr>
          <w:rFonts w:hint="eastAsia" w:ascii="宋体" w:hAnsi="宋体" w:eastAsia="宋体" w:cs="宋体"/>
          <w:color w:val="000000" w:themeColor="text1"/>
          <w:sz w:val="21"/>
          <w:szCs w:val="21"/>
          <w:lang w:val="en-US" w:eastAsia="zh-CN"/>
        </w:rPr>
        <w:t>5名</w:t>
      </w:r>
      <w:r>
        <w:rPr>
          <w:rFonts w:hint="eastAsia" w:ascii="宋体" w:hAnsi="宋体" w:eastAsia="宋体" w:cs="宋体"/>
          <w:color w:val="000000" w:themeColor="text1"/>
          <w:sz w:val="21"/>
          <w:szCs w:val="21"/>
          <w:lang w:eastAsia="zh-CN"/>
        </w:rPr>
        <w:t>资深专家会同公司经营部标书编制人员一起</w:t>
      </w:r>
      <w:r>
        <w:rPr>
          <w:rFonts w:hint="eastAsia" w:ascii="宋体" w:hAnsi="宋体" w:eastAsia="宋体" w:cs="宋体"/>
          <w:color w:val="000000" w:themeColor="text1"/>
          <w:sz w:val="21"/>
          <w:szCs w:val="21"/>
          <w:lang w:val="en-US" w:eastAsia="zh-CN"/>
        </w:rPr>
        <w:t>参加</w:t>
      </w:r>
      <w:r>
        <w:rPr>
          <w:rFonts w:hint="eastAsia" w:ascii="宋体" w:hAnsi="宋体" w:eastAsia="宋体" w:cs="宋体"/>
          <w:color w:val="000000" w:themeColor="text1"/>
          <w:sz w:val="21"/>
          <w:szCs w:val="21"/>
        </w:rPr>
        <w:t>此次技术标改版研讨会。</w:t>
      </w:r>
    </w:p>
    <w:p>
      <w:pPr>
        <w:spacing w:line="360" w:lineRule="auto"/>
        <w:ind w:firstLine="480"/>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drawing>
          <wp:anchor distT="0" distB="0" distL="114300" distR="114300" simplePos="0" relativeHeight="204538880" behindDoc="0" locked="0" layoutInCell="1" allowOverlap="1">
            <wp:simplePos x="0" y="0"/>
            <wp:positionH relativeFrom="column">
              <wp:posOffset>2637155</wp:posOffset>
            </wp:positionH>
            <wp:positionV relativeFrom="paragraph">
              <wp:posOffset>107315</wp:posOffset>
            </wp:positionV>
            <wp:extent cx="2640965" cy="2152015"/>
            <wp:effectExtent l="0" t="0" r="6985" b="635"/>
            <wp:wrapSquare wrapText="bothSides"/>
            <wp:docPr id="16" name="图片 16" descr="微信图片_20200512研讨会内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00512研讨会内页"/>
                    <pic:cNvPicPr>
                      <a:picLocks noChangeAspect="1"/>
                    </pic:cNvPicPr>
                  </pic:nvPicPr>
                  <pic:blipFill>
                    <a:blip r:embed="rId64"/>
                    <a:stretch>
                      <a:fillRect/>
                    </a:stretch>
                  </pic:blipFill>
                  <pic:spPr>
                    <a:xfrm>
                      <a:off x="0" y="0"/>
                      <a:ext cx="2640965" cy="2152015"/>
                    </a:xfrm>
                    <a:prstGeom prst="rect">
                      <a:avLst/>
                    </a:prstGeom>
                  </pic:spPr>
                </pic:pic>
              </a:graphicData>
            </a:graphic>
          </wp:anchor>
        </w:drawing>
      </w:r>
      <w:r>
        <w:rPr>
          <w:rFonts w:hint="eastAsia" w:ascii="宋体" w:hAnsi="宋体" w:eastAsia="宋体" w:cs="宋体"/>
          <w:color w:val="000000" w:themeColor="text1"/>
          <w:sz w:val="21"/>
          <w:szCs w:val="21"/>
          <w:lang w:val="en-US" w:eastAsia="zh-CN"/>
        </w:rPr>
        <w:t>研讨会从上午9:30开始，一直开到下午14:30，中间只吃了个快餐，历时5小时。会议由经营部经理赵德群主持，会议共分为五个流程，第一个流程是介绍特邀专家和参会人员；第二流程是公司领导讲话，阐述召开此次会议的重要性和必要性；第三个流程是由赵德群以PPT形式介绍新政策的影响和我们面临的新问题，以及公司为此采取应对</w:t>
      </w:r>
      <w:r>
        <w:rPr>
          <w:rFonts w:hint="eastAsia" w:ascii="宋体" w:hAnsi="宋体" w:cs="宋体"/>
          <w:color w:val="000000" w:themeColor="text1"/>
          <w:sz w:val="21"/>
          <w:szCs w:val="21"/>
          <w:lang w:val="en-US" w:eastAsia="zh-CN"/>
        </w:rPr>
        <w:t>的</w:t>
      </w:r>
      <w:r>
        <w:rPr>
          <w:rFonts w:hint="eastAsia" w:ascii="宋体" w:hAnsi="宋体" w:eastAsia="宋体" w:cs="宋体"/>
          <w:color w:val="000000" w:themeColor="text1"/>
          <w:sz w:val="21"/>
          <w:szCs w:val="21"/>
          <w:lang w:val="en-US" w:eastAsia="zh-CN"/>
        </w:rPr>
        <w:t>方法和举措；第四个流程是特邀专家和经营部标书编制人员充分交流和讨论；第五个流程是后续工作的安排。</w:t>
      </w:r>
    </w:p>
    <w:p>
      <w:pPr>
        <w:spacing w:line="360" w:lineRule="auto"/>
        <w:ind w:firstLine="480"/>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会上，各位特邀专家紧紧围绕如何提升技术标市场竞争力这一主题，从自己多次参与省、市重点项目评标的亲身经历出发，深刻剖析专家评标时的心理和专家评标时的侧重点和关注点，提出了很多宝贵的建议，与会特邀专家同经营部标书编制人员面对面亲切、深入交流，现场解答了标书编制人员很多疑问，提供了很多标书改版可行性建议。针对技术标改版的几大议题，讨论异常充分和细致，甚至惊动了公司董事长、总经理和总工程师，最后他们也加入了这场研讨会中来，把这次研讨会推向了高潮。</w:t>
      </w:r>
    </w:p>
    <w:p>
      <w:pPr>
        <w:spacing w:line="360" w:lineRule="auto"/>
        <w:ind w:firstLine="420" w:firstLineChars="200"/>
        <w:rPr>
          <w:rFonts w:hint="eastAsia" w:asciiTheme="minorEastAsia" w:hAnsiTheme="minorEastAsia" w:eastAsiaTheme="minorEastAsia" w:cstheme="minorEastAsia"/>
          <w:color w:val="000000" w:themeColor="text1"/>
          <w:sz w:val="21"/>
          <w:szCs w:val="21"/>
          <w:lang w:val="en-US" w:eastAsia="zh-CN"/>
        </w:rPr>
      </w:pPr>
      <w:r>
        <w:rPr>
          <w:rFonts w:hint="eastAsia" w:ascii="宋体" w:hAnsi="宋体" w:eastAsia="宋体" w:cs="宋体"/>
          <w:color w:val="000000" w:themeColor="text1"/>
          <w:sz w:val="21"/>
          <w:szCs w:val="21"/>
          <w:lang w:val="en-US" w:eastAsia="zh-CN"/>
        </w:rPr>
        <w:t>技术标改版专业性强、时间紧迫，是一项系统性工程，非一人一力所能完成的。因此，此次研讨会最后定下了一名特邀专家对接一名标书编制人员负责某一专业板块的实施方案，由专家指导标书编制人员协同完成该专业板块的改版任务，然后将细分的各个版块再次融合，形成新技术标模板，然后在此模板之后上，后期不断完善。希望经过此次改版之后，能提升我公司技术标在市场上的竞争力，在同行中获得更好的美誉度，助力公司经营投标工作</w:t>
      </w:r>
      <w:r>
        <w:rPr>
          <w:rFonts w:hint="eastAsia" w:asciiTheme="minorEastAsia" w:hAnsiTheme="minorEastAsia" w:eastAsiaTheme="minorEastAsia" w:cstheme="minorEastAsia"/>
          <w:color w:val="000000" w:themeColor="text1"/>
          <w:sz w:val="21"/>
          <w:szCs w:val="21"/>
          <w:lang w:val="en-US" w:eastAsia="zh-CN"/>
        </w:rPr>
        <w:t>。</w:t>
      </w:r>
    </w:p>
    <w:p>
      <w:pPr>
        <w:spacing w:line="360" w:lineRule="auto"/>
        <w:ind w:firstLine="420" w:firstLineChars="200"/>
        <w:rPr>
          <w:rFonts w:hint="eastAsia" w:asciiTheme="minorEastAsia" w:hAnsiTheme="minorEastAsia" w:eastAsiaTheme="minorEastAsia" w:cstheme="minorEastAsia"/>
          <w:color w:val="000000" w:themeColor="text1"/>
          <w:sz w:val="21"/>
          <w:szCs w:val="21"/>
          <w:lang w:val="en-US" w:eastAsia="zh-CN"/>
        </w:rPr>
      </w:pPr>
      <w:r>
        <w:rPr>
          <w:rFonts w:hint="eastAsia" w:asciiTheme="minorEastAsia" w:hAnsiTheme="minorEastAsia" w:eastAsiaTheme="minorEastAsia" w:cstheme="minorEastAsia"/>
          <w:color w:val="000000" w:themeColor="text1"/>
          <w:sz w:val="21"/>
          <w:szCs w:val="21"/>
          <w:lang w:val="en-US" w:eastAsia="zh-CN"/>
        </w:rPr>
        <w:drawing>
          <wp:anchor distT="0" distB="0" distL="114300" distR="114300" simplePos="0" relativeHeight="204580864" behindDoc="1" locked="0" layoutInCell="1" allowOverlap="1">
            <wp:simplePos x="0" y="0"/>
            <wp:positionH relativeFrom="column">
              <wp:posOffset>628650</wp:posOffset>
            </wp:positionH>
            <wp:positionV relativeFrom="paragraph">
              <wp:posOffset>57150</wp:posOffset>
            </wp:positionV>
            <wp:extent cx="4234180" cy="2642870"/>
            <wp:effectExtent l="0" t="0" r="13970" b="43180"/>
            <wp:wrapThrough wrapText="bothSides">
              <wp:wrapPolygon>
                <wp:start x="0" y="0"/>
                <wp:lineTo x="0" y="21486"/>
                <wp:lineTo x="21477" y="21486"/>
                <wp:lineTo x="21477" y="0"/>
                <wp:lineTo x="0" y="0"/>
              </wp:wrapPolygon>
            </wp:wrapThrough>
            <wp:docPr id="42" name="图片 42" descr="a1dea3c82388918803361ea1af59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a1dea3c82388918803361ea1af59883"/>
                    <pic:cNvPicPr>
                      <a:picLocks noChangeAspect="1"/>
                    </pic:cNvPicPr>
                  </pic:nvPicPr>
                  <pic:blipFill>
                    <a:blip r:embed="rId65">
                      <a:lum bright="6000" contrast="12000"/>
                    </a:blip>
                    <a:stretch>
                      <a:fillRect/>
                    </a:stretch>
                  </pic:blipFill>
                  <pic:spPr>
                    <a:xfrm>
                      <a:off x="0" y="0"/>
                      <a:ext cx="4234180" cy="2642870"/>
                    </a:xfrm>
                    <a:prstGeom prst="rect">
                      <a:avLst/>
                    </a:prstGeom>
                  </pic:spPr>
                </pic:pic>
              </a:graphicData>
            </a:graphic>
          </wp:anchor>
        </w:drawing>
      </w:r>
    </w:p>
    <w:p>
      <w:pPr>
        <w:spacing w:line="360" w:lineRule="auto"/>
        <w:ind w:firstLine="480" w:firstLineChars="200"/>
        <w:rPr>
          <w:rFonts w:hint="eastAsia" w:asciiTheme="minorEastAsia" w:hAnsiTheme="minorEastAsia" w:eastAsiaTheme="minorEastAsia" w:cstheme="minorEastAsia"/>
          <w:color w:val="000000" w:themeColor="text1"/>
          <w:sz w:val="24"/>
          <w:szCs w:val="24"/>
          <w:lang w:val="en-US" w:eastAsia="zh-CN"/>
        </w:rPr>
      </w:pPr>
    </w:p>
    <w:p>
      <w:pPr>
        <w:spacing w:line="360" w:lineRule="auto"/>
        <w:ind w:firstLine="480" w:firstLineChars="200"/>
        <w:jc w:val="center"/>
        <w:rPr>
          <w:rFonts w:hint="eastAsia" w:asciiTheme="minorEastAsia" w:hAnsiTheme="minorEastAsia" w:eastAsiaTheme="minorEastAsia" w:cstheme="minorEastAsia"/>
          <w:color w:val="000000" w:themeColor="text1"/>
          <w:sz w:val="24"/>
          <w:szCs w:val="24"/>
          <w:lang w:val="en-US" w:eastAsia="zh-CN"/>
        </w:rPr>
      </w:pPr>
    </w:p>
    <w:p>
      <w:pPr>
        <w:spacing w:line="360" w:lineRule="auto"/>
        <w:ind w:firstLine="480" w:firstLineChars="200"/>
        <w:jc w:val="center"/>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 xml:space="preserve">   </w:t>
      </w:r>
    </w:p>
    <w:p>
      <w:pPr>
        <w:spacing w:line="360" w:lineRule="auto"/>
        <w:ind w:firstLine="480" w:firstLineChars="200"/>
        <w:rPr>
          <w:rFonts w:hint="eastAsia" w:asciiTheme="minorEastAsia" w:hAnsiTheme="minorEastAsia" w:eastAsiaTheme="minorEastAsia" w:cstheme="minorEastAsia"/>
          <w:color w:val="000000" w:themeColor="text1"/>
          <w:sz w:val="24"/>
          <w:szCs w:val="24"/>
          <w:lang w:val="en-US" w:eastAsia="zh-CN"/>
        </w:rPr>
      </w:pPr>
    </w:p>
    <w:p>
      <w:pPr>
        <w:spacing w:line="360" w:lineRule="auto"/>
        <w:ind w:firstLine="480" w:firstLineChars="200"/>
        <w:rPr>
          <w:rFonts w:hint="eastAsia" w:asciiTheme="minorEastAsia" w:hAnsiTheme="minorEastAsia" w:eastAsiaTheme="minorEastAsia" w:cstheme="minorEastAsia"/>
          <w:color w:val="000000" w:themeColor="text1"/>
          <w:sz w:val="24"/>
          <w:szCs w:val="24"/>
          <w:lang w:val="en-US" w:eastAsia="zh-CN"/>
        </w:rPr>
      </w:pPr>
    </w:p>
    <w:p>
      <w:pPr>
        <w:spacing w:line="360" w:lineRule="auto"/>
        <w:ind w:firstLine="480" w:firstLineChars="200"/>
        <w:rPr>
          <w:rFonts w:hint="eastAsia" w:asciiTheme="minorEastAsia" w:hAnsiTheme="minorEastAsia" w:eastAsiaTheme="minorEastAsia" w:cstheme="minorEastAsia"/>
          <w:color w:val="000000" w:themeColor="text1"/>
          <w:sz w:val="24"/>
          <w:szCs w:val="24"/>
          <w:lang w:val="en-US" w:eastAsia="zh-CN"/>
        </w:rPr>
      </w:pPr>
    </w:p>
    <w:p>
      <w:pPr>
        <w:spacing w:line="360" w:lineRule="auto"/>
        <w:rPr>
          <w:rFonts w:hint="eastAsia" w:asciiTheme="minorEastAsia" w:hAnsiTheme="minorEastAsia" w:eastAsiaTheme="minorEastAsia" w:cstheme="minorEastAsia"/>
          <w:color w:val="000000" w:themeColor="text1"/>
          <w:sz w:val="24"/>
          <w:szCs w:val="24"/>
          <w:lang w:val="en-US" w:eastAsia="zh-CN"/>
        </w:rPr>
      </w:pPr>
    </w:p>
    <w:p>
      <w:pPr>
        <w:spacing w:line="360" w:lineRule="auto"/>
        <w:rPr>
          <w:rFonts w:hint="eastAsia" w:asciiTheme="minorEastAsia" w:hAnsiTheme="minorEastAsia" w:eastAsiaTheme="minorEastAsia" w:cstheme="minorEastAsia"/>
          <w:color w:val="000000" w:themeColor="text1"/>
          <w:sz w:val="24"/>
          <w:szCs w:val="24"/>
          <w:lang w:val="en-US" w:eastAsia="zh-CN"/>
        </w:rPr>
      </w:pPr>
    </w:p>
    <w:p>
      <w:pPr>
        <w:spacing w:line="360" w:lineRule="auto"/>
        <w:rPr>
          <w:rFonts w:hint="eastAsia" w:asciiTheme="minorEastAsia" w:hAnsiTheme="minorEastAsia" w:eastAsiaTheme="minorEastAsia" w:cstheme="minorEastAsia"/>
          <w:color w:val="000000" w:themeColor="text1"/>
          <w:sz w:val="24"/>
          <w:szCs w:val="24"/>
          <w:lang w:val="en-US" w:eastAsia="zh-CN"/>
        </w:rPr>
      </w:pPr>
    </w:p>
    <w:p>
      <w:pPr>
        <w:spacing w:line="360" w:lineRule="auto"/>
        <w:jc w:val="right"/>
        <w:rPr>
          <w:rFonts w:hint="eastAsia" w:asciiTheme="minorEastAsia" w:hAnsiTheme="minorEastAsia" w:eastAsiaTheme="minorEastAsia" w:cstheme="minorEastAsia"/>
          <w:color w:val="000000" w:themeColor="text1"/>
          <w:sz w:val="24"/>
          <w:szCs w:val="24"/>
          <w:lang w:val="en-US" w:eastAsia="zh-CN"/>
        </w:rPr>
      </w:pPr>
    </w:p>
    <w:p>
      <w:pPr>
        <w:spacing w:line="360" w:lineRule="auto"/>
        <w:jc w:val="right"/>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赵德群</w:t>
      </w:r>
    </w:p>
    <w:p>
      <w:pPr>
        <w:spacing w:line="360" w:lineRule="auto"/>
        <w:ind w:firstLine="560"/>
        <w:rPr>
          <w:rFonts w:hint="eastAsia" w:asciiTheme="minorEastAsia" w:hAnsiTheme="minorEastAsia" w:eastAsiaTheme="minorEastAsia" w:cstheme="minorEastAsia"/>
          <w:color w:val="000000" w:themeColor="text1"/>
          <w:sz w:val="21"/>
          <w:szCs w:val="21"/>
          <w:lang w:eastAsia="zh-CN"/>
        </w:rPr>
        <w:sectPr>
          <w:headerReference r:id="rId11" w:type="default"/>
          <w:pgSz w:w="11906" w:h="16838"/>
          <w:pgMar w:top="1440" w:right="1800" w:bottom="1440" w:left="1800" w:header="851" w:footer="992" w:gutter="0"/>
          <w:pgNumType w:fmt="decimal"/>
          <w:cols w:space="720" w:num="1"/>
          <w:docGrid w:type="lines" w:linePitch="312" w:charSpace="0"/>
        </w:sectPr>
      </w:pPr>
    </w:p>
    <w:p>
      <w:pPr>
        <w:jc w:val="center"/>
        <w:rPr>
          <w:rFonts w:hint="default" w:ascii="宋体" w:hAnsi="宋体" w:eastAsia="宋体" w:cs="宋体"/>
          <w:b/>
          <w:bCs/>
          <w:color w:val="000000" w:themeColor="text1"/>
          <w:sz w:val="28"/>
          <w:szCs w:val="28"/>
          <w:lang w:val="en-US" w:eastAsia="zh-CN"/>
        </w:rPr>
      </w:pPr>
      <w:r>
        <w:rPr>
          <w:rFonts w:hint="eastAsia" w:ascii="宋体" w:hAnsi="宋体" w:eastAsia="宋体" w:cs="宋体"/>
          <w:b/>
          <w:bCs/>
          <w:color w:val="000000" w:themeColor="text1"/>
          <w:sz w:val="28"/>
          <w:szCs w:val="28"/>
          <w:lang w:eastAsia="zh-CN"/>
        </w:rPr>
        <w:t>备</w:t>
      </w:r>
      <w:r>
        <w:rPr>
          <w:rFonts w:hint="eastAsia" w:ascii="宋体" w:hAnsi="宋体" w:eastAsia="宋体" w:cs="宋体"/>
          <w:b/>
          <w:bCs/>
          <w:color w:val="000000" w:themeColor="text1"/>
          <w:sz w:val="28"/>
          <w:szCs w:val="28"/>
        </w:rPr>
        <w:t>帆起航—</w:t>
      </w:r>
      <w:r>
        <w:rPr>
          <w:rFonts w:hint="eastAsia" w:ascii="宋体" w:hAnsi="宋体" w:cs="宋体"/>
          <w:b/>
          <w:bCs/>
          <w:color w:val="000000" w:themeColor="text1"/>
          <w:sz w:val="28"/>
          <w:szCs w:val="28"/>
          <w:lang w:val="en-US" w:eastAsia="zh-CN"/>
        </w:rPr>
        <w:t>公司信息小组召开2020年工作座谈会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b w:val="0"/>
          <w:bCs w:val="0"/>
          <w:color w:val="000000" w:themeColor="text1"/>
          <w:sz w:val="21"/>
          <w:szCs w:val="21"/>
          <w:lang w:val="en-US" w:eastAsia="zh-CN"/>
        </w:rPr>
        <w:t>自2015年公司信息小组成立以来，坚持每周六的信息小组活动，已经成为一种惯例。今年因疫情原因，信息小组周六活动一直未曾恢复，但是工作的步伐却未曾停歇。</w:t>
      </w:r>
      <w:r>
        <w:rPr>
          <w:rFonts w:hint="eastAsia" w:ascii="宋体" w:hAnsi="宋体" w:eastAsia="宋体" w:cs="宋体"/>
          <w:color w:val="000000" w:themeColor="text1"/>
          <w:sz w:val="21"/>
          <w:szCs w:val="21"/>
          <w:lang w:val="en-US" w:eastAsia="zh-CN"/>
        </w:rPr>
        <w:t>从年初因疫情需求协助人力收集公司人员资料信息、到公司复工的远程培训、再到三月份公司高新专利细则编写等等，信息小组每个成员都随时待命、竭尽所能地做好每一项服务工作。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为进一步推动2020年信息小组的工作，更好地为公司员工做好服务，5月9日上午，在公司会议室召开了公司信息小组工作安排座谈会，副总工程师李江洲、人力总监严慧红参加了会议。今年因工作需要，也为加强团队力量，增强创新能力，信息小组新加入了一位新成员。</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会议伊始，信息小组组长陈纬就2019年二维码规范图集图册的制作、危大工程巡检表的制作、360个人图书馆模块、BIM信息学习研究、起重机械备案模板信息等方面做了简短总结，并提出了2020年工作计划：</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对DZZ信息平台原有资料进行整理，去糟粕取精华，一些学习类文件夹进行合并、简化整理出质量通病类文件夹（安装、土建、安全文明等），以便公司员工查找、使用；</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DZZ信息平台机构项目按房建、医院、学校、市政等进行分类，重新搭建，对相应的归档资料单独列档进行收集；跟踪收集新型技术、特殊工艺等项目资料；</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DZZ信息平台单独对全过程咨询进行建档，收集丰富相关技术标准、信息文件；</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监理规划、细则根据市、区相关规定重新进行整理，查漏补缺；</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对危大工程表进行深化，制作成具有指导性的危大工程辨认表；</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单独建立台账文件夹：桩基总表、特殊工种、材料报验等，完善各类旁站记录模板；</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继续BIM设计的深化学习，对公司已在使用BIM技术的项目建立联系，不定时、按阶段进行点对点的资料收集、学习；信息小组内部成员学习巩固，为使用BIM的项目提供服务解答、教学等；</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规范图集标准扩大收集、整理；</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企业文化发展，以信息小组为基础载体，倡议多种形式党工团等活动。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公司信息小组成立几载，经历过风雨，也沐浴过阳光，公司领导以及员工也都给予高度支持与认同。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座谈会中，副总工程师李工对信息小组的计划进行了逐一解析，并融合自己的独到见解，对信息小组的工作提出了“一股合力、三个高手”的概念期许，他希望信息小组在新的一年，内部要拧成一股绳子，在工作中要“知、学、会、用”，做学习、运用、开拓上的高手，做信息采集、传播的高手，做解决问题的高手，信息小组也将时刻谨记，朝着这方面不断努力，不负公司领导所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themeColor="text1"/>
          <w:sz w:val="21"/>
          <w:szCs w:val="21"/>
          <w:lang w:val="en-US" w:eastAsia="zh-CN"/>
        </w:rPr>
      </w:pPr>
      <w:r>
        <w:rPr>
          <w:rFonts w:hint="eastAsia" w:ascii="宋体" w:hAnsi="宋体" w:eastAsia="宋体" w:cs="宋体"/>
          <w:color w:val="000000" w:themeColor="text1"/>
          <w:sz w:val="21"/>
          <w:szCs w:val="21"/>
          <w:lang w:val="en-US" w:eastAsia="zh-CN"/>
        </w:rPr>
        <w:t>人力资源总监希望信息小组在2020年，把</w:t>
      </w:r>
      <w:r>
        <w:rPr>
          <w:rFonts w:hint="eastAsia" w:ascii="宋体" w:hAnsi="宋体" w:cs="宋体"/>
          <w:color w:val="000000" w:themeColor="text1"/>
          <w:sz w:val="21"/>
          <w:szCs w:val="21"/>
          <w:lang w:val="en-US" w:eastAsia="zh-CN"/>
        </w:rPr>
        <w:t>DZZ中</w:t>
      </w:r>
      <w:r>
        <w:rPr>
          <w:rFonts w:hint="eastAsia" w:ascii="宋体" w:hAnsi="宋体" w:eastAsia="宋体" w:cs="宋体"/>
          <w:color w:val="000000" w:themeColor="text1"/>
          <w:sz w:val="21"/>
          <w:szCs w:val="21"/>
          <w:lang w:val="en-US" w:eastAsia="zh-CN"/>
        </w:rPr>
        <w:t>原有的</w:t>
      </w:r>
      <w:r>
        <w:rPr>
          <w:rFonts w:hint="eastAsia" w:ascii="宋体" w:hAnsi="宋体" w:cs="宋体"/>
          <w:color w:val="000000" w:themeColor="text1"/>
          <w:sz w:val="21"/>
          <w:szCs w:val="21"/>
          <w:lang w:val="en-US" w:eastAsia="zh-CN"/>
        </w:rPr>
        <w:t>模块</w:t>
      </w:r>
      <w:r>
        <w:rPr>
          <w:rFonts w:hint="eastAsia" w:ascii="宋体" w:hAnsi="宋体" w:eastAsia="宋体" w:cs="宋体"/>
          <w:color w:val="000000" w:themeColor="text1"/>
          <w:sz w:val="21"/>
          <w:szCs w:val="21"/>
          <w:lang w:val="en-US" w:eastAsia="zh-CN"/>
        </w:rPr>
        <w:t>做精，暂时没有的模块完善；把信息小组真正建设成为公司的技术信息支持部门。同时人力资源总监也期盼信息小组在不断为公司服务的同时，能做好青年带头的作用，充分发挥党员、团员的积极性，带领周围年轻人，不管是工作还是生活、亦或是自身职称证书都能往更好的方面去发展，与公司</w:t>
      </w:r>
      <w:r>
        <w:rPr>
          <w:rFonts w:hint="eastAsia" w:ascii="宋体" w:hAnsi="宋体" w:cs="宋体"/>
          <w:color w:val="000000" w:themeColor="text1"/>
          <w:sz w:val="21"/>
          <w:szCs w:val="21"/>
          <w:lang w:val="en-US" w:eastAsia="zh-CN"/>
        </w:rPr>
        <w:t>同获</w:t>
      </w:r>
      <w:r>
        <w:rPr>
          <w:rFonts w:hint="eastAsia" w:ascii="宋体" w:hAnsi="宋体" w:eastAsia="宋体" w:cs="宋体"/>
          <w:color w:val="000000" w:themeColor="text1"/>
          <w:sz w:val="21"/>
          <w:szCs w:val="21"/>
          <w:lang w:val="en-US" w:eastAsia="zh-CN"/>
        </w:rPr>
        <w:t>双赢。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lang w:val="en-US" w:eastAsia="zh-CN"/>
        </w:rPr>
      </w:pPr>
      <w:r>
        <w:rPr>
          <w:rFonts w:hint="eastAsia" w:ascii="宋体" w:hAnsi="宋体" w:eastAsia="宋体" w:cs="宋体"/>
          <w:color w:val="000000" w:themeColor="text1"/>
          <w:sz w:val="21"/>
          <w:szCs w:val="21"/>
          <w:lang w:val="en-US" w:eastAsia="zh-CN"/>
        </w:rPr>
        <w:t>整个座谈会气氛轻松却又严谨，每个人都结合自身的工作经历和项目管理人员的需求提出了自己的独到看法，为2020年信息小组的工作安排充实了内容，也为2020年的工作起了一个良好的开端。信息小组每个成员都表示将尽自己最大的努力去完善每一项工作，以服务公司广大员工为基础，以服务生产为出发点，去完善先前工作中的不足，去探索能让监理日常工作变得更便捷、更高效的相关技术和方法。最后也诚挚地希望：公司各位员工能多提所需、对我们信息小组的工作多提宝贵意见，让信息小组2020年的工作能更上一层楼</w:t>
      </w:r>
      <w:r>
        <w:rPr>
          <w:rFonts w:hint="eastAsia" w:asciiTheme="minorEastAsia" w:hAnsiTheme="minorEastAsia" w:eastAsiaTheme="minorEastAsia" w:cstheme="minorEastAsia"/>
          <w:color w:val="000000" w:themeColor="text1"/>
          <w:sz w:val="21"/>
          <w:szCs w:val="21"/>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eastAsia" w:asciiTheme="minorEastAsia" w:hAnsiTheme="minorEastAsia" w:eastAsiaTheme="minorEastAsia" w:cstheme="minorEastAsia"/>
          <w:color w:val="000000" w:themeColor="text1"/>
          <w:sz w:val="21"/>
          <w:szCs w:val="21"/>
          <w:lang w:val="en-US" w:eastAsia="zh-CN"/>
        </w:rPr>
      </w:pPr>
      <w:r>
        <w:rPr>
          <w:rFonts w:hint="eastAsia" w:asciiTheme="minorEastAsia" w:hAnsiTheme="minorEastAsia" w:eastAsiaTheme="minorEastAsia" w:cstheme="minorEastAsia"/>
          <w:color w:val="000000" w:themeColor="text1"/>
          <w:sz w:val="21"/>
          <w:szCs w:val="21"/>
          <w:lang w:val="en-US" w:eastAsia="zh-CN"/>
        </w:rPr>
        <w:pict>
          <v:shape id="_x0000_i1025" o:spt="75" alt="1_meitu_1" type="#_x0000_t75" style="height:222.45pt;width:337.75pt;" filled="f" o:preferrelative="t" stroked="f" coordsize="21600,21600">
            <v:path/>
            <v:fill on="f" focussize="0,0"/>
            <v:stroke on="f"/>
            <v:imagedata r:id="rId66" o:title="1_meitu_1"/>
            <o:lock v:ext="edit" aspectratio="t"/>
            <w10:wrap type="none"/>
            <w10:anchorlock/>
          </v:shape>
        </w:pic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right"/>
        <w:textAlignment w:val="auto"/>
        <w:rPr>
          <w:rFonts w:hint="eastAsia" w:asciiTheme="minorEastAsia" w:hAnsiTheme="minorEastAsia" w:eastAsiaTheme="minorEastAsia" w:cstheme="minorEastAsia"/>
          <w:color w:val="000000" w:themeColor="text1"/>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right"/>
        <w:textAlignment w:val="auto"/>
        <w:rPr>
          <w:rFonts w:hint="eastAsia" w:asciiTheme="minorEastAsia" w:hAnsiTheme="minorEastAsia" w:eastAsiaTheme="minorEastAsia" w:cstheme="minorEastAsia"/>
          <w:color w:val="000000" w:themeColor="text1"/>
          <w:sz w:val="21"/>
          <w:szCs w:val="21"/>
          <w:lang w:val="en-US" w:eastAsia="zh-CN"/>
        </w:rPr>
      </w:pPr>
      <w:r>
        <w:rPr>
          <w:rFonts w:hint="eastAsia" w:asciiTheme="minorEastAsia" w:hAnsiTheme="minorEastAsia" w:eastAsiaTheme="minorEastAsia" w:cstheme="minorEastAsia"/>
          <w:color w:val="000000" w:themeColor="text1"/>
          <w:sz w:val="21"/>
          <w:szCs w:val="21"/>
          <w:lang w:val="en-US" w:eastAsia="zh-CN"/>
        </w:rPr>
        <w:t>信息工作小组</w:t>
      </w:r>
    </w:p>
    <w:p>
      <w:pPr>
        <w:spacing w:line="360" w:lineRule="auto"/>
        <w:jc w:val="center"/>
        <w:rPr>
          <w:rFonts w:hint="eastAsia" w:asciiTheme="minorEastAsia" w:hAnsiTheme="minorEastAsia" w:eastAsiaTheme="minorEastAsia" w:cstheme="minorEastAsia"/>
          <w:b/>
          <w:bCs/>
          <w:color w:val="000000" w:themeColor="text1"/>
          <w:sz w:val="28"/>
          <w:szCs w:val="28"/>
        </w:rPr>
      </w:pPr>
    </w:p>
    <w:p>
      <w:pPr>
        <w:spacing w:line="360" w:lineRule="auto"/>
        <w:jc w:val="both"/>
        <w:rPr>
          <w:rFonts w:hint="eastAsia" w:asciiTheme="minorEastAsia" w:hAnsiTheme="minorEastAsia" w:eastAsiaTheme="minorEastAsia" w:cstheme="minorEastAsia"/>
          <w:b/>
          <w:bCs/>
          <w:color w:val="000000" w:themeColor="text1"/>
          <w:sz w:val="28"/>
          <w:szCs w:val="28"/>
        </w:rPr>
      </w:pPr>
    </w:p>
    <w:p>
      <w:pPr>
        <w:spacing w:line="360" w:lineRule="auto"/>
        <w:jc w:val="center"/>
        <w:rPr>
          <w:rFonts w:hint="eastAsia"/>
          <w:b/>
          <w:bCs/>
          <w:color w:val="000000" w:themeColor="text1"/>
          <w:sz w:val="28"/>
          <w:szCs w:val="28"/>
        </w:rPr>
      </w:pPr>
      <w:r>
        <w:rPr>
          <w:rFonts w:hint="eastAsia"/>
          <w:b/>
          <w:bCs/>
          <w:color w:val="000000" w:themeColor="text1"/>
          <w:sz w:val="28"/>
          <w:szCs w:val="28"/>
        </w:rPr>
        <w:t>街道党工委委员贺瑛来访</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caps w:val="0"/>
          <w:color w:val="000000" w:themeColor="text1"/>
          <w:spacing w:val="0"/>
          <w:sz w:val="21"/>
          <w:szCs w:val="21"/>
        </w:rPr>
      </w:pPr>
      <w:r>
        <w:rPr>
          <w:rFonts w:hint="eastAsia" w:asciiTheme="minorEastAsia" w:hAnsiTheme="minorEastAsia" w:eastAsiaTheme="minorEastAsia" w:cstheme="minorEastAsia"/>
          <w:i w:val="0"/>
          <w:caps w:val="0"/>
          <w:color w:val="000000" w:themeColor="text1"/>
          <w:spacing w:val="0"/>
          <w:sz w:val="21"/>
          <w:szCs w:val="21"/>
          <w:lang w:eastAsia="zh-CN"/>
        </w:rPr>
        <w:drawing>
          <wp:anchor distT="0" distB="0" distL="114300" distR="114300" simplePos="0" relativeHeight="157467648" behindDoc="1" locked="0" layoutInCell="1" allowOverlap="1">
            <wp:simplePos x="0" y="0"/>
            <wp:positionH relativeFrom="column">
              <wp:posOffset>3385820</wp:posOffset>
            </wp:positionH>
            <wp:positionV relativeFrom="paragraph">
              <wp:posOffset>176530</wp:posOffset>
            </wp:positionV>
            <wp:extent cx="1851660" cy="2454910"/>
            <wp:effectExtent l="0" t="0" r="15240" b="2540"/>
            <wp:wrapTight wrapText="bothSides">
              <wp:wrapPolygon>
                <wp:start x="0" y="0"/>
                <wp:lineTo x="0" y="21455"/>
                <wp:lineTo x="21333" y="21455"/>
                <wp:lineTo x="21333" y="0"/>
                <wp:lineTo x="0" y="0"/>
              </wp:wrapPolygon>
            </wp:wrapTight>
            <wp:docPr id="43" name="图片 43" descr="微信图片_20200410093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微信图片_20200410093335"/>
                    <pic:cNvPicPr>
                      <a:picLocks noChangeAspect="1"/>
                    </pic:cNvPicPr>
                  </pic:nvPicPr>
                  <pic:blipFill>
                    <a:blip r:embed="rId67"/>
                    <a:stretch>
                      <a:fillRect/>
                    </a:stretch>
                  </pic:blipFill>
                  <pic:spPr>
                    <a:xfrm>
                      <a:off x="0" y="0"/>
                      <a:ext cx="1851660" cy="2454910"/>
                    </a:xfrm>
                    <a:prstGeom prst="rect">
                      <a:avLst/>
                    </a:prstGeom>
                  </pic:spPr>
                </pic:pic>
              </a:graphicData>
            </a:graphic>
          </wp:anchor>
        </w:drawing>
      </w:r>
      <w:r>
        <w:rPr>
          <w:rFonts w:hint="eastAsia" w:asciiTheme="minorEastAsia" w:hAnsiTheme="minorEastAsia" w:eastAsiaTheme="minorEastAsia" w:cstheme="minorEastAsia"/>
          <w:i w:val="0"/>
          <w:caps w:val="0"/>
          <w:color w:val="000000" w:themeColor="text1"/>
          <w:spacing w:val="0"/>
          <w:sz w:val="21"/>
          <w:szCs w:val="21"/>
        </w:rPr>
        <w:t>2020年4月9日上午，街道党工委委员贺瑛一行来到我公司走访。</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caps w:val="0"/>
          <w:color w:val="000000" w:themeColor="text1"/>
          <w:spacing w:val="0"/>
          <w:sz w:val="21"/>
          <w:szCs w:val="21"/>
          <w:lang w:eastAsia="zh-CN"/>
        </w:rPr>
      </w:pPr>
      <w:r>
        <w:rPr>
          <w:rFonts w:hint="eastAsia" w:asciiTheme="minorEastAsia" w:hAnsiTheme="minorEastAsia" w:eastAsiaTheme="minorEastAsia" w:cstheme="minorEastAsia"/>
          <w:i w:val="0"/>
          <w:caps w:val="0"/>
          <w:color w:val="000000" w:themeColor="text1"/>
          <w:spacing w:val="0"/>
          <w:sz w:val="21"/>
          <w:szCs w:val="21"/>
        </w:rPr>
        <w:t>她首先了解了我公司的党员和员工队伍情况。高董代表公司介绍了企业的发展历程和员工的组成结构，并着重介绍了党支部的组成以及党员在所监项目参与项目临时党支部联建活动的情况。</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caps w:val="0"/>
          <w:color w:val="000000" w:themeColor="text1"/>
          <w:spacing w:val="0"/>
          <w:sz w:val="21"/>
          <w:szCs w:val="21"/>
        </w:rPr>
      </w:pPr>
      <w:r>
        <w:rPr>
          <w:rFonts w:hint="eastAsia" w:asciiTheme="minorEastAsia" w:hAnsiTheme="minorEastAsia" w:eastAsiaTheme="minorEastAsia" w:cstheme="minorEastAsia"/>
          <w:i w:val="0"/>
          <w:caps w:val="0"/>
          <w:color w:val="000000" w:themeColor="text1"/>
          <w:spacing w:val="0"/>
          <w:sz w:val="21"/>
          <w:szCs w:val="21"/>
          <w:lang w:eastAsia="zh-CN"/>
        </w:rPr>
        <w:drawing>
          <wp:anchor distT="0" distB="0" distL="114300" distR="114300" simplePos="0" relativeHeight="157466624" behindDoc="1" locked="0" layoutInCell="1" allowOverlap="1">
            <wp:simplePos x="0" y="0"/>
            <wp:positionH relativeFrom="column">
              <wp:posOffset>-4445</wp:posOffset>
            </wp:positionH>
            <wp:positionV relativeFrom="paragraph">
              <wp:posOffset>157480</wp:posOffset>
            </wp:positionV>
            <wp:extent cx="1832610" cy="2443480"/>
            <wp:effectExtent l="0" t="0" r="15240" b="13970"/>
            <wp:wrapTight wrapText="bothSides">
              <wp:wrapPolygon>
                <wp:start x="0" y="0"/>
                <wp:lineTo x="0" y="21387"/>
                <wp:lineTo x="21331" y="21387"/>
                <wp:lineTo x="21331" y="0"/>
                <wp:lineTo x="0" y="0"/>
              </wp:wrapPolygon>
            </wp:wrapTight>
            <wp:docPr id="44" name="图片 44" descr="微信图片_20200410093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微信图片_20200410093520"/>
                    <pic:cNvPicPr>
                      <a:picLocks noChangeAspect="1"/>
                    </pic:cNvPicPr>
                  </pic:nvPicPr>
                  <pic:blipFill>
                    <a:blip r:embed="rId68"/>
                    <a:stretch>
                      <a:fillRect/>
                    </a:stretch>
                  </pic:blipFill>
                  <pic:spPr>
                    <a:xfrm>
                      <a:off x="0" y="0"/>
                      <a:ext cx="1832610" cy="2443480"/>
                    </a:xfrm>
                    <a:prstGeom prst="rect">
                      <a:avLst/>
                    </a:prstGeom>
                  </pic:spPr>
                </pic:pic>
              </a:graphicData>
            </a:graphic>
          </wp:anchor>
        </w:drawing>
      </w:r>
      <w:r>
        <w:rPr>
          <w:rFonts w:hint="eastAsia" w:asciiTheme="minorEastAsia" w:hAnsiTheme="minorEastAsia" w:eastAsiaTheme="minorEastAsia" w:cstheme="minorEastAsia"/>
          <w:i w:val="0"/>
          <w:caps w:val="0"/>
          <w:color w:val="000000" w:themeColor="text1"/>
          <w:spacing w:val="0"/>
          <w:sz w:val="21"/>
          <w:szCs w:val="21"/>
        </w:rPr>
        <w:t>贺委员听了高董的介绍后，肯定了公司的党建工作。同时希望党支部从实际出发，把党建工作与企业文化相结合，与企业廉政教育相结合，吸引高学历、高职称、肯挑担的员工加入党组织，特别是把党建活动与项目工作紧密结合起来，在项目中发挥党员监督作用作为一个重点来抓，把党建工作真正落到实处，推进企业的发展。</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283" w:leftChars="135" w:right="0" w:firstLine="420" w:firstLineChars="200"/>
        <w:jc w:val="both"/>
        <w:textAlignment w:val="auto"/>
        <w:rPr>
          <w:rFonts w:hint="eastAsia" w:asciiTheme="minorEastAsia" w:hAnsiTheme="minorEastAsia" w:eastAsiaTheme="minorEastAsia" w:cstheme="minorEastAsia"/>
          <w:i w:val="0"/>
          <w:caps w:val="0"/>
          <w:color w:val="000000" w:themeColor="text1"/>
          <w:spacing w:val="0"/>
          <w:sz w:val="21"/>
          <w:szCs w:val="21"/>
        </w:rPr>
      </w:pPr>
      <w:r>
        <w:rPr>
          <w:rFonts w:hint="eastAsia" w:asciiTheme="minorEastAsia" w:hAnsiTheme="minorEastAsia" w:eastAsiaTheme="minorEastAsia" w:cstheme="minorEastAsia"/>
          <w:i w:val="0"/>
          <w:caps w:val="0"/>
          <w:color w:val="000000" w:themeColor="text1"/>
          <w:spacing w:val="0"/>
          <w:sz w:val="21"/>
          <w:szCs w:val="21"/>
        </w:rPr>
        <w:t>最后贺委员征求了我公司在发展过程中尚存在的相关困难的意见,并表示街道将努力为企业解决困难,高董代表公司表示感谢。</w:t>
      </w:r>
    </w:p>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caps w:val="0"/>
          <w:color w:val="000000" w:themeColor="text1"/>
          <w:spacing w:val="0"/>
          <w:sz w:val="21"/>
          <w:szCs w:val="21"/>
        </w:rPr>
      </w:pPr>
      <w:r>
        <w:rPr>
          <w:rFonts w:hint="eastAsia" w:asciiTheme="minorEastAsia" w:hAnsiTheme="minorEastAsia" w:eastAsiaTheme="minorEastAsia" w:cstheme="minorEastAsia"/>
          <w:i w:val="0"/>
          <w:caps w:val="0"/>
          <w:color w:val="000000" w:themeColor="text1"/>
          <w:spacing w:val="0"/>
          <w:sz w:val="21"/>
          <w:szCs w:val="21"/>
        </w:rPr>
        <w:t> </w:t>
      </w:r>
      <w:r>
        <w:rPr>
          <w:rFonts w:hint="eastAsia" w:asciiTheme="minorEastAsia" w:hAnsiTheme="minorEastAsia" w:eastAsiaTheme="minorEastAsia" w:cstheme="minorEastAsia"/>
          <w:i w:val="0"/>
          <w:caps w:val="0"/>
          <w:color w:val="000000" w:themeColor="text1"/>
          <w:spacing w:val="0"/>
          <w:sz w:val="21"/>
          <w:szCs w:val="21"/>
          <w:lang w:val="en-US" w:eastAsia="zh-CN"/>
        </w:rPr>
        <w:t xml:space="preserve"> </w:t>
      </w:r>
      <w:r>
        <w:rPr>
          <w:rFonts w:hint="eastAsia" w:asciiTheme="minorEastAsia" w:hAnsiTheme="minorEastAsia" w:eastAsiaTheme="minorEastAsia" w:cstheme="minorEastAsia"/>
          <w:i w:val="0"/>
          <w:caps w:val="0"/>
          <w:color w:val="000000" w:themeColor="text1"/>
          <w:spacing w:val="0"/>
          <w:sz w:val="21"/>
          <w:szCs w:val="21"/>
        </w:rPr>
        <w:t>党支部组织委员和工会主席参加了会议。</w:t>
      </w:r>
    </w:p>
    <w:p>
      <w:pPr>
        <w:spacing w:line="360" w:lineRule="auto"/>
        <w:jc w:val="center"/>
        <w:rPr>
          <w:rFonts w:hint="eastAsia" w:asciiTheme="minorEastAsia" w:hAnsiTheme="minorEastAsia" w:eastAsiaTheme="minorEastAsia" w:cstheme="minorEastAsia"/>
          <w:i w:val="0"/>
          <w:caps w:val="0"/>
          <w:color w:val="000000" w:themeColor="text1"/>
          <w:spacing w:val="0"/>
          <w:sz w:val="21"/>
          <w:szCs w:val="21"/>
          <w:lang w:eastAsia="zh-CN"/>
        </w:rPr>
      </w:pPr>
      <w:r>
        <w:rPr>
          <w:rFonts w:hint="eastAsia" w:asciiTheme="minorEastAsia" w:hAnsiTheme="minorEastAsia" w:eastAsiaTheme="minorEastAsia" w:cstheme="minorEastAsia"/>
          <w:i w:val="0"/>
          <w:caps w:val="0"/>
          <w:color w:val="000000" w:themeColor="text1"/>
          <w:spacing w:val="0"/>
          <w:sz w:val="21"/>
          <w:szCs w:val="21"/>
          <w:lang w:eastAsia="zh-CN"/>
        </w:rPr>
        <w:drawing>
          <wp:anchor distT="0" distB="0" distL="114300" distR="114300" simplePos="0" relativeHeight="204587008" behindDoc="1" locked="0" layoutInCell="1" allowOverlap="1">
            <wp:simplePos x="0" y="0"/>
            <wp:positionH relativeFrom="column">
              <wp:posOffset>963930</wp:posOffset>
            </wp:positionH>
            <wp:positionV relativeFrom="paragraph">
              <wp:posOffset>5080</wp:posOffset>
            </wp:positionV>
            <wp:extent cx="3543300" cy="2658745"/>
            <wp:effectExtent l="0" t="0" r="0" b="8255"/>
            <wp:wrapThrough wrapText="bothSides">
              <wp:wrapPolygon>
                <wp:start x="0" y="0"/>
                <wp:lineTo x="0" y="21512"/>
                <wp:lineTo x="21484" y="21512"/>
                <wp:lineTo x="21484" y="0"/>
                <wp:lineTo x="0" y="0"/>
              </wp:wrapPolygon>
            </wp:wrapThrough>
            <wp:docPr id="45" name="图片 45" descr="微信图片_20200410093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微信图片_20200410093427"/>
                    <pic:cNvPicPr>
                      <a:picLocks noChangeAspect="1"/>
                    </pic:cNvPicPr>
                  </pic:nvPicPr>
                  <pic:blipFill>
                    <a:blip r:embed="rId69"/>
                    <a:stretch>
                      <a:fillRect/>
                    </a:stretch>
                  </pic:blipFill>
                  <pic:spPr>
                    <a:xfrm>
                      <a:off x="0" y="0"/>
                      <a:ext cx="3543300" cy="2658745"/>
                    </a:xfrm>
                    <a:prstGeom prst="rect">
                      <a:avLst/>
                    </a:prstGeom>
                  </pic:spPr>
                </pic:pic>
              </a:graphicData>
            </a:graphic>
          </wp:anchor>
        </w:drawing>
      </w: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right"/>
        <w:rPr>
          <w:rFonts w:hint="eastAsia" w:asciiTheme="minorEastAsia" w:hAnsiTheme="minorEastAsia" w:eastAsiaTheme="minorEastAsia" w:cstheme="minorEastAsia"/>
          <w:i w:val="0"/>
          <w:caps w:val="0"/>
          <w:color w:val="000000" w:themeColor="text1"/>
          <w:spacing w:val="0"/>
          <w:sz w:val="21"/>
          <w:szCs w:val="21"/>
          <w:lang w:val="en-US" w:eastAsia="zh-CN"/>
        </w:rPr>
      </w:pPr>
    </w:p>
    <w:p>
      <w:pPr>
        <w:spacing w:line="360" w:lineRule="auto"/>
        <w:jc w:val="both"/>
        <w:rPr>
          <w:rFonts w:hint="eastAsia" w:asciiTheme="minorEastAsia" w:hAnsiTheme="minorEastAsia" w:eastAsiaTheme="minorEastAsia" w:cstheme="minorEastAsia"/>
          <w:i w:val="0"/>
          <w:caps w:val="0"/>
          <w:color w:val="000000" w:themeColor="text1"/>
          <w:spacing w:val="0"/>
          <w:sz w:val="21"/>
          <w:szCs w:val="21"/>
          <w:lang w:val="en-US" w:eastAsia="zh-CN"/>
        </w:rPr>
      </w:pPr>
    </w:p>
    <w:p>
      <w:pPr>
        <w:pStyle w:val="24"/>
        <w:keepNext w:val="0"/>
        <w:keepLines w:val="0"/>
        <w:pageBreakBefore w:val="0"/>
        <w:widowControl w:val="0"/>
        <w:kinsoku/>
        <w:wordWrap/>
        <w:overflowPunct/>
        <w:topLinePunct w:val="0"/>
        <w:autoSpaceDE/>
        <w:autoSpaceDN/>
        <w:bidi w:val="0"/>
        <w:adjustRightInd/>
        <w:snapToGrid/>
        <w:spacing w:after="0" w:line="240" w:lineRule="exact"/>
        <w:ind w:left="0" w:leftChars="0" w:firstLine="0" w:firstLineChars="0"/>
        <w:jc w:val="right"/>
        <w:textAlignment w:val="auto"/>
        <w:rPr>
          <w:rFonts w:hint="eastAsia" w:asciiTheme="minorEastAsia" w:hAnsiTheme="minorEastAsia" w:eastAsiaTheme="minorEastAsia" w:cstheme="minorEastAsia"/>
          <w:color w:val="000000" w:themeColor="text1"/>
          <w:lang w:val="en-US" w:eastAsia="zh-CN"/>
        </w:rPr>
      </w:pPr>
      <w:r>
        <w:rPr>
          <w:rFonts w:hint="eastAsia" w:asciiTheme="minorEastAsia" w:hAnsiTheme="minorEastAsia" w:eastAsiaTheme="minorEastAsia" w:cstheme="minorEastAsia"/>
          <w:i w:val="0"/>
          <w:caps w:val="0"/>
          <w:color w:val="000000" w:themeColor="text1"/>
          <w:spacing w:val="0"/>
          <w:sz w:val="21"/>
          <w:szCs w:val="21"/>
          <w:lang w:val="en-US" w:eastAsia="zh-CN"/>
        </w:rPr>
        <w:t>任力</w:t>
      </w:r>
    </w:p>
    <w:sectPr>
      <w:headerReference r:id="rId12"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Heiti SC Light">
    <w:altName w:val="微软雅黑"/>
    <w:panose1 w:val="02000000000000000000"/>
    <w:charset w:val="50"/>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pict>
        <v:shape id="_x0000_s3119" o:spid="_x0000_s3119" o:spt="202" type="#_x0000_t202" style="position:absolute;left:0pt;margin-top:0pt;height:144pt;width:144pt;mso-position-horizontal:center;mso-position-horizontal-relative:margin;mso-wrap-style:none;z-index:1872285696;mso-width-relative:page;mso-height-relative:page;" filled="f" stroked="f" coordsize="21600,21600">
          <v:path/>
          <v:fill on="f" focussize="0,0"/>
          <v:stroke on="f" joinstyle="miter"/>
          <v:imagedata o:title=""/>
          <o:lock v:ext="edit"/>
          <v:textbox inset="0mm,0mm,0mm,0mm" style="mso-fit-shape-to-text:t;">
            <w:txbxContent>
              <w:p>
                <w:pPr>
                  <w:pStyle w:val="17"/>
                </w:pPr>
                <w:r>
                  <w:fldChar w:fldCharType="begin"/>
                </w:r>
                <w:r>
                  <w:instrText xml:space="preserve"> PAGE  \* MERGEFORMAT </w:instrText>
                </w:r>
                <w:r>
                  <w:fldChar w:fldCharType="separate"/>
                </w:r>
                <w:r>
                  <w:t>2</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pict>
        <v:shape id="_x0000_s3120" o:spid="_x0000_s3120" o:spt="202" type="#_x0000_t202" style="position:absolute;left:0pt;margin-top:0pt;height:144pt;width:144pt;mso-position-horizontal:center;mso-position-horizontal-relative:margin;mso-wrap-style:none;z-index:1872271360;mso-width-relative:page;mso-height-relative:page;" filled="f" stroked="f" coordsize="21600,21600">
          <v:path/>
          <v:fill on="f" focussize="0,0"/>
          <v:stroke on="f" joinstyle="miter"/>
          <v:imagedata o:title=""/>
          <o:lock v:ext="edit"/>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w:pict>
        <v:shape id="_x0000_s3116" o:spid="_x0000_s3116" o:spt="202" type="#_x0000_t202" style="position:absolute;left:0pt;margin-top:0pt;height:144pt;width:144pt;mso-position-horizontal:center;mso-position-horizontal-relative:margin;mso-wrap-style:none;z-index:-909310976;mso-width-relative:page;mso-height-relative:page;" filled="f" stroked="f" coordsize="21600,21600">
          <v:path/>
          <v:fill on="f" focussize="0,0"/>
          <v:stroke on="f"/>
          <v:imagedata o:title=""/>
          <o:lock v:ext="edit" aspectratio="f"/>
          <v:textbox inset="0mm,0mm,0mm,0mm" style="mso-fit-shape-to-text:t;">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ckThinSmallGap" w:color="622423" w:sz="24" w:space="1"/>
      </w:pBdr>
      <w:ind w:firstLine="3534" w:firstLineChars="1100"/>
      <w:rPr>
        <w:rFonts w:ascii="黑体" w:hAnsi="Cambria" w:eastAsia="黑体"/>
        <w:b/>
        <w:sz w:val="32"/>
        <w:szCs w:val="32"/>
      </w:rPr>
    </w:pPr>
    <w:r>
      <w:rPr>
        <w:rFonts w:ascii="黑体" w:hAnsi="Cambria" w:eastAsia="黑体"/>
        <w:b/>
        <w:sz w:val="32"/>
        <w:szCs w:val="32"/>
      </w:rPr>
      <w:drawing>
        <wp:anchor distT="0" distB="0" distL="0" distR="0" simplePos="0" relativeHeight="2375600128"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18"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交流平台</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ckThinSmallGap" w:color="622423" w:sz="24" w:space="1"/>
      </w:pBdr>
      <w:ind w:firstLine="3534" w:firstLineChars="1100"/>
      <w:rPr>
        <w:rFonts w:ascii="黑体" w:hAnsi="Cambria" w:eastAsia="黑体"/>
        <w:b/>
        <w:sz w:val="32"/>
        <w:szCs w:val="32"/>
      </w:rPr>
    </w:pPr>
    <w:r>
      <w:rPr>
        <w:rFonts w:ascii="黑体" w:hAnsi="Cambria" w:eastAsia="黑体"/>
        <w:b/>
        <w:sz w:val="32"/>
        <w:szCs w:val="32"/>
      </w:rPr>
      <w:drawing>
        <wp:anchor distT="0" distB="0" distL="0" distR="0" simplePos="0" relativeHeight="237558681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13"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工地追踪</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ckThinSmallGap" w:color="622423" w:sz="24" w:space="1"/>
      </w:pBdr>
      <w:ind w:firstLine="3534" w:firstLineChars="1100"/>
      <w:rPr>
        <w:rFonts w:hint="eastAsia" w:ascii="黑体" w:hAnsi="Cambria" w:eastAsia="黑体"/>
        <w:b/>
        <w:sz w:val="32"/>
        <w:szCs w:val="32"/>
        <w:lang w:val="en-US" w:eastAsia="zh-CN"/>
      </w:rPr>
    </w:pPr>
    <w:r>
      <w:rPr>
        <w:rFonts w:hint="default" w:ascii="黑体" w:hAnsi="Cambria" w:eastAsia="黑体"/>
        <w:b/>
        <w:sz w:val="32"/>
        <w:szCs w:val="32"/>
        <w:lang w:val="en-US"/>
      </w:rPr>
      <w:drawing>
        <wp:anchor distT="0" distB="0" distL="0" distR="0" simplePos="0" relativeHeight="25180057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11"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lang w:val="en-US" w:eastAsia="zh-CN"/>
      </w:rPr>
      <w:t>工地追踪</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ckThinSmallGap" w:color="622423" w:sz="24" w:space="1"/>
      </w:pBdr>
      <w:ind w:firstLine="3534" w:firstLineChars="1100"/>
      <w:rPr>
        <w:rFonts w:hint="eastAsia" w:ascii="黑体" w:hAnsi="Cambria" w:eastAsia="黑体"/>
        <w:b/>
        <w:sz w:val="32"/>
        <w:szCs w:val="32"/>
        <w:lang w:val="en-US" w:eastAsia="zh-CN"/>
      </w:rPr>
    </w:pPr>
    <w:r>
      <w:rPr>
        <w:rFonts w:hint="default" w:ascii="黑体" w:hAnsi="Cambria" w:eastAsia="黑体"/>
        <w:b/>
        <w:sz w:val="32"/>
        <w:szCs w:val="32"/>
        <w:lang w:val="en-US"/>
      </w:rPr>
      <w:drawing>
        <wp:anchor distT="0" distB="0" distL="0" distR="0" simplePos="0" relativeHeight="25194393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12"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lang w:val="en-US" w:eastAsia="zh-CN"/>
      </w:rPr>
      <w:t>巡检培训</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ckThinSmallGap" w:color="622423" w:sz="24" w:space="1"/>
      </w:pBdr>
      <w:ind w:firstLine="2891" w:firstLineChars="900"/>
      <w:rPr>
        <w:rFonts w:hint="eastAsia" w:ascii="黑体" w:hAnsi="Cambria" w:eastAsia="黑体"/>
        <w:b/>
        <w:sz w:val="32"/>
        <w:szCs w:val="32"/>
        <w:lang w:val="en-US" w:eastAsia="zh-CN"/>
      </w:rPr>
    </w:pPr>
    <w:r>
      <w:rPr>
        <w:rFonts w:hint="default" w:ascii="黑体" w:hAnsi="Cambria" w:eastAsia="黑体"/>
        <w:b/>
        <w:sz w:val="32"/>
        <w:szCs w:val="32"/>
        <w:lang w:val="en-US"/>
      </w:rPr>
      <w:drawing>
        <wp:anchor distT="0" distB="0" distL="0" distR="0" simplePos="0" relativeHeight="25309081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59"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lang w:eastAsia="zh-CN"/>
      </w:rPr>
      <w:t>企业文化</w:t>
    </w:r>
    <w:r>
      <w:rPr>
        <w:rFonts w:hint="eastAsia" w:ascii="黑体" w:hAnsi="Cambria" w:eastAsia="黑体"/>
        <w:b/>
        <w:sz w:val="32"/>
        <w:szCs w:val="32"/>
      </w:rPr>
      <w:t>·</w:t>
    </w:r>
    <w:r>
      <w:rPr>
        <w:rFonts w:hint="eastAsia" w:ascii="黑体" w:hAnsi="Cambria" w:eastAsia="黑体"/>
        <w:b/>
        <w:sz w:val="32"/>
        <w:szCs w:val="32"/>
        <w:lang w:eastAsia="zh-CN"/>
      </w:rPr>
      <w:t>活动记事</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thickThinSmallGap" w:color="622423" w:sz="24" w:space="1"/>
      </w:pBdr>
      <w:jc w:val="center"/>
      <w:rPr>
        <w:rFonts w:hint="eastAsia" w:ascii="黑体" w:hAnsi="Cambria" w:eastAsia="黑体"/>
        <w:b/>
        <w:sz w:val="32"/>
        <w:szCs w:val="32"/>
        <w:lang w:val="en-US" w:eastAsia="zh-CN"/>
      </w:rPr>
    </w:pPr>
    <w:r>
      <w:rPr>
        <w:rFonts w:hint="eastAsia" w:ascii="黑体" w:hAnsi="Cambria" w:eastAsia="黑体"/>
        <w:b/>
        <w:sz w:val="32"/>
        <w:szCs w:val="32"/>
        <w:lang w:eastAsia="zh-CN"/>
      </w:rPr>
      <w:t>企业文化</w:t>
    </w:r>
    <w:r>
      <w:rPr>
        <w:rFonts w:hint="eastAsia" w:ascii="黑体" w:hAnsi="Cambria" w:eastAsia="黑体"/>
        <w:b/>
        <w:sz w:val="32"/>
        <w:szCs w:val="32"/>
      </w:rPr>
      <w:t>·</w:t>
    </w:r>
    <w:r>
      <w:rPr>
        <w:rFonts w:hint="eastAsia" w:ascii="黑体" w:hAnsi="Cambria" w:eastAsia="黑体"/>
        <w:b/>
        <w:sz w:val="32"/>
        <w:szCs w:val="32"/>
        <w:lang w:eastAsia="zh-CN"/>
      </w:rPr>
      <w:t>活动记事</w:t>
    </w:r>
    <w:r>
      <w:rPr>
        <w:rFonts w:hint="default" w:ascii="黑体" w:hAnsi="Cambria" w:eastAsia="黑体"/>
        <w:b/>
        <w:sz w:val="32"/>
        <w:szCs w:val="32"/>
        <w:lang w:val="en-US"/>
      </w:rPr>
      <w:drawing>
        <wp:anchor distT="0" distB="0" distL="0" distR="0" simplePos="0" relativeHeight="25280409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14"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6F6509"/>
    <w:multiLevelType w:val="singleLevel"/>
    <w:tmpl w:val="AC6F6509"/>
    <w:lvl w:ilvl="0" w:tentative="0">
      <w:start w:val="1"/>
      <w:numFmt w:val="decimal"/>
      <w:suff w:val="nothing"/>
      <w:lvlText w:val="%1、"/>
      <w:lvlJc w:val="left"/>
    </w:lvl>
  </w:abstractNum>
  <w:abstractNum w:abstractNumId="1">
    <w:nsid w:val="BBFC2E3C"/>
    <w:multiLevelType w:val="singleLevel"/>
    <w:tmpl w:val="BBFC2E3C"/>
    <w:lvl w:ilvl="0" w:tentative="0">
      <w:start w:val="1"/>
      <w:numFmt w:val="decimal"/>
      <w:suff w:val="nothing"/>
      <w:lvlText w:val="%1、"/>
      <w:lvlJc w:val="left"/>
    </w:lvl>
  </w:abstractNum>
  <w:abstractNum w:abstractNumId="2">
    <w:nsid w:val="BD909236"/>
    <w:multiLevelType w:val="singleLevel"/>
    <w:tmpl w:val="BD909236"/>
    <w:lvl w:ilvl="0" w:tentative="0">
      <w:start w:val="6"/>
      <w:numFmt w:val="decimal"/>
      <w:suff w:val="nothing"/>
      <w:lvlText w:val="%1、"/>
      <w:lvlJc w:val="left"/>
    </w:lvl>
  </w:abstractNum>
  <w:abstractNum w:abstractNumId="3">
    <w:nsid w:val="FFB3C74F"/>
    <w:multiLevelType w:val="singleLevel"/>
    <w:tmpl w:val="FFB3C74F"/>
    <w:lvl w:ilvl="0" w:tentative="0">
      <w:start w:val="1"/>
      <w:numFmt w:val="decimalEnclosedCircleChinese"/>
      <w:suff w:val="nothing"/>
      <w:lvlText w:val="%1　"/>
      <w:lvlJc w:val="left"/>
      <w:pPr>
        <w:ind w:left="0" w:firstLine="400"/>
      </w:pPr>
      <w:rPr>
        <w:rFonts w:hint="eastAsia"/>
      </w:rPr>
    </w:lvl>
  </w:abstractNum>
  <w:abstractNum w:abstractNumId="4">
    <w:nsid w:val="056FE3C1"/>
    <w:multiLevelType w:val="singleLevel"/>
    <w:tmpl w:val="056FE3C1"/>
    <w:lvl w:ilvl="0" w:tentative="0">
      <w:start w:val="1"/>
      <w:numFmt w:val="chineseCounting"/>
      <w:suff w:val="nothing"/>
      <w:lvlText w:val="（%1）"/>
      <w:lvlJc w:val="left"/>
      <w:pPr>
        <w:ind w:left="0" w:firstLine="420"/>
      </w:pPr>
      <w:rPr>
        <w:rFonts w:hint="eastAsia"/>
      </w:rPr>
    </w:lvl>
  </w:abstractNum>
  <w:abstractNum w:abstractNumId="5">
    <w:nsid w:val="13E1FCCF"/>
    <w:multiLevelType w:val="singleLevel"/>
    <w:tmpl w:val="13E1FCCF"/>
    <w:lvl w:ilvl="0" w:tentative="0">
      <w:start w:val="4"/>
      <w:numFmt w:val="decimal"/>
      <w:suff w:val="nothing"/>
      <w:lvlText w:val="%1、"/>
      <w:lvlJc w:val="left"/>
    </w:lvl>
  </w:abstractNum>
  <w:abstractNum w:abstractNumId="6">
    <w:nsid w:val="22F3C3A9"/>
    <w:multiLevelType w:val="singleLevel"/>
    <w:tmpl w:val="22F3C3A9"/>
    <w:lvl w:ilvl="0" w:tentative="0">
      <w:start w:val="4"/>
      <w:numFmt w:val="decimal"/>
      <w:suff w:val="nothing"/>
      <w:lvlText w:val="%1、"/>
      <w:lvlJc w:val="left"/>
    </w:lvl>
  </w:abstractNum>
  <w:abstractNum w:abstractNumId="7">
    <w:nsid w:val="31252AD1"/>
    <w:multiLevelType w:val="singleLevel"/>
    <w:tmpl w:val="31252AD1"/>
    <w:lvl w:ilvl="0" w:tentative="0">
      <w:start w:val="1"/>
      <w:numFmt w:val="decimalEnclosedCircleChinese"/>
      <w:suff w:val="nothing"/>
      <w:lvlText w:val="%1　"/>
      <w:lvlJc w:val="left"/>
      <w:pPr>
        <w:ind w:left="0" w:firstLine="400"/>
      </w:pPr>
      <w:rPr>
        <w:rFonts w:hint="eastAsia"/>
      </w:rPr>
    </w:lvl>
  </w:abstractNum>
  <w:abstractNum w:abstractNumId="8">
    <w:nsid w:val="57F31577"/>
    <w:multiLevelType w:val="multilevel"/>
    <w:tmpl w:val="57F31577"/>
    <w:lvl w:ilvl="0" w:tentative="0">
      <w:start w:val="1"/>
      <w:numFmt w:val="chineseCountingThousand"/>
      <w:suff w:val="nothing"/>
      <w:lvlText w:val="%1、 "/>
      <w:lvlJc w:val="left"/>
      <w:rPr>
        <w:rFonts w:hint="eastAsia" w:ascii="黑体" w:eastAsia="黑体" w:cs="Times New Roman"/>
        <w:b w:val="0"/>
        <w:i w:val="0"/>
        <w:color w:val="auto"/>
        <w:sz w:val="28"/>
        <w:szCs w:val="28"/>
      </w:rPr>
    </w:lvl>
    <w:lvl w:ilvl="1" w:tentative="0">
      <w:start w:val="1"/>
      <w:numFmt w:val="decimal"/>
      <w:suff w:val="nothing"/>
      <w:lvlText w:val="%2 "/>
      <w:lvlJc w:val="left"/>
      <w:pPr>
        <w:ind w:left="0"/>
      </w:pPr>
      <w:rPr>
        <w:rFonts w:hint="eastAsia" w:ascii="黑体" w:eastAsia="黑体" w:cs="Times New Roman"/>
        <w:b w:val="0"/>
        <w:i w:val="0"/>
        <w:color w:val="auto"/>
        <w:sz w:val="24"/>
        <w:szCs w:val="24"/>
      </w:rPr>
    </w:lvl>
    <w:lvl w:ilvl="2" w:tentative="0">
      <w:start w:val="1"/>
      <w:numFmt w:val="decimal"/>
      <w:suff w:val="nothing"/>
      <w:lvlText w:val="%2.%3 "/>
      <w:lvlJc w:val="left"/>
      <w:pPr>
        <w:ind w:left="709"/>
      </w:pPr>
      <w:rPr>
        <w:rFonts w:hint="eastAsia" w:ascii="宋体" w:eastAsia="宋体" w:cs="Times New Roman"/>
        <w:b w:val="0"/>
        <w:i w:val="0"/>
        <w:color w:val="auto"/>
        <w:sz w:val="24"/>
        <w:szCs w:val="24"/>
      </w:rPr>
    </w:lvl>
    <w:lvl w:ilvl="3" w:tentative="0">
      <w:start w:val="1"/>
      <w:numFmt w:val="decimal"/>
      <w:suff w:val="nothing"/>
      <w:lvlText w:val="%2.%3.%4 "/>
      <w:lvlJc w:val="left"/>
      <w:pPr>
        <w:ind w:left="3119"/>
      </w:pPr>
      <w:rPr>
        <w:rFonts w:hint="eastAsia" w:ascii="宋体" w:eastAsia="宋体" w:cs="Times New Roman"/>
        <w:b w:val="0"/>
        <w:i w:val="0"/>
        <w:color w:val="auto"/>
        <w:sz w:val="24"/>
        <w:szCs w:val="24"/>
      </w:rPr>
    </w:lvl>
    <w:lvl w:ilvl="4" w:tentative="0">
      <w:start w:val="1"/>
      <w:numFmt w:val="decimal"/>
      <w:pStyle w:val="6"/>
      <w:suff w:val="nothing"/>
      <w:lvlText w:val="%2.%3.%4.%5 "/>
      <w:lvlJc w:val="left"/>
      <w:pPr>
        <w:ind w:left="-3339"/>
      </w:pPr>
      <w:rPr>
        <w:rFonts w:hint="eastAsia" w:ascii="宋体" w:eastAsia="宋体" w:cs="Times New Roman"/>
        <w:b w:val="0"/>
        <w:i w:val="0"/>
        <w:color w:val="auto"/>
        <w:sz w:val="24"/>
        <w:szCs w:val="24"/>
      </w:rPr>
    </w:lvl>
    <w:lvl w:ilvl="5" w:tentative="0">
      <w:start w:val="1"/>
      <w:numFmt w:val="decimal"/>
      <w:pStyle w:val="7"/>
      <w:suff w:val="nothing"/>
      <w:lvlText w:val="  （%6）"/>
      <w:lvlJc w:val="left"/>
      <w:pPr>
        <w:ind w:left="-3339"/>
      </w:pPr>
      <w:rPr>
        <w:rFonts w:hint="eastAsia" w:ascii="宋体" w:eastAsia="宋体" w:cs="Times New Roman"/>
        <w:b w:val="0"/>
        <w:i w:val="0"/>
        <w:color w:val="auto"/>
        <w:sz w:val="24"/>
        <w:szCs w:val="24"/>
      </w:rPr>
    </w:lvl>
    <w:lvl w:ilvl="6" w:tentative="0">
      <w:start w:val="1"/>
      <w:numFmt w:val="decimal"/>
      <w:pStyle w:val="8"/>
      <w:suff w:val="nothing"/>
      <w:lvlText w:val="    %7）"/>
      <w:lvlJc w:val="left"/>
      <w:pPr>
        <w:ind w:left="-3339"/>
      </w:pPr>
      <w:rPr>
        <w:rFonts w:hint="eastAsia" w:ascii="宋体" w:eastAsia="宋体" w:cs="Times New Roman"/>
        <w:b w:val="0"/>
        <w:i w:val="0"/>
        <w:color w:val="auto"/>
        <w:sz w:val="24"/>
        <w:szCs w:val="24"/>
      </w:rPr>
    </w:lvl>
    <w:lvl w:ilvl="7" w:tentative="0">
      <w:start w:val="1"/>
      <w:numFmt w:val="upperLetter"/>
      <w:pStyle w:val="9"/>
      <w:suff w:val="nothing"/>
      <w:lvlText w:val="     %8 "/>
      <w:lvlJc w:val="left"/>
      <w:pPr>
        <w:ind w:left="-3339"/>
      </w:pPr>
      <w:rPr>
        <w:rFonts w:hint="eastAsia" w:ascii="宋体" w:eastAsia="宋体" w:cs="Times New Roman"/>
        <w:b w:val="0"/>
        <w:i w:val="0"/>
        <w:color w:val="auto"/>
        <w:sz w:val="24"/>
        <w:szCs w:val="24"/>
      </w:rPr>
    </w:lvl>
    <w:lvl w:ilvl="8" w:tentative="0">
      <w:start w:val="1"/>
      <w:numFmt w:val="lowerLetter"/>
      <w:pStyle w:val="10"/>
      <w:suff w:val="nothing"/>
      <w:lvlText w:val="      %9 "/>
      <w:lvlJc w:val="left"/>
      <w:pPr>
        <w:ind w:left="-3339"/>
      </w:pPr>
      <w:rPr>
        <w:rFonts w:hint="eastAsia" w:ascii="宋体" w:eastAsia="宋体" w:cs="Times New Roman"/>
        <w:b w:val="0"/>
        <w:i w:val="0"/>
        <w:color w:val="auto"/>
        <w:sz w:val="24"/>
        <w:szCs w:val="24"/>
      </w:rPr>
    </w:lvl>
  </w:abstractNum>
  <w:num w:numId="1">
    <w:abstractNumId w:val="8"/>
  </w:num>
  <w:num w:numId="2">
    <w:abstractNumId w:val="0"/>
  </w:num>
  <w:num w:numId="3">
    <w:abstractNumId w:val="6"/>
  </w:num>
  <w:num w:numId="4">
    <w:abstractNumId w:val="2"/>
  </w:num>
  <w:num w:numId="5">
    <w:abstractNumId w:val="5"/>
  </w:num>
  <w:num w:numId="6">
    <w:abstractNumId w:val="4"/>
  </w:num>
  <w:num w:numId="7">
    <w:abstractNumId w:val="3"/>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isplayBackgroundShape w:val="1"/>
  <w:bordersDoNotSurroundHeader w:val="1"/>
  <w:bordersDoNotSurroundFooter w:val="1"/>
  <w:documentProtection w:enforcement="0"/>
  <w:defaultTabStop w:val="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000051C7"/>
    <w:rsid w:val="0000567D"/>
    <w:rsid w:val="00005821"/>
    <w:rsid w:val="00012D4A"/>
    <w:rsid w:val="000131A4"/>
    <w:rsid w:val="00013415"/>
    <w:rsid w:val="0002312F"/>
    <w:rsid w:val="000239A8"/>
    <w:rsid w:val="000259E9"/>
    <w:rsid w:val="00025B7A"/>
    <w:rsid w:val="00025D67"/>
    <w:rsid w:val="00030E5E"/>
    <w:rsid w:val="00033B8D"/>
    <w:rsid w:val="00037BCD"/>
    <w:rsid w:val="00041D75"/>
    <w:rsid w:val="000435AD"/>
    <w:rsid w:val="00043F6F"/>
    <w:rsid w:val="00051E85"/>
    <w:rsid w:val="00054DF0"/>
    <w:rsid w:val="000746A1"/>
    <w:rsid w:val="0008427C"/>
    <w:rsid w:val="00086E89"/>
    <w:rsid w:val="000940F6"/>
    <w:rsid w:val="00094A1A"/>
    <w:rsid w:val="00094EAD"/>
    <w:rsid w:val="00097FA6"/>
    <w:rsid w:val="000B0E64"/>
    <w:rsid w:val="000C29A2"/>
    <w:rsid w:val="000C5F01"/>
    <w:rsid w:val="000C6984"/>
    <w:rsid w:val="000C7708"/>
    <w:rsid w:val="000D3858"/>
    <w:rsid w:val="000D57E0"/>
    <w:rsid w:val="000E1760"/>
    <w:rsid w:val="000E4A02"/>
    <w:rsid w:val="000F6A2E"/>
    <w:rsid w:val="00100549"/>
    <w:rsid w:val="0011659A"/>
    <w:rsid w:val="00124A14"/>
    <w:rsid w:val="0012540E"/>
    <w:rsid w:val="00142CD8"/>
    <w:rsid w:val="001467D8"/>
    <w:rsid w:val="0015028B"/>
    <w:rsid w:val="00153E73"/>
    <w:rsid w:val="00155D43"/>
    <w:rsid w:val="001603FD"/>
    <w:rsid w:val="00161811"/>
    <w:rsid w:val="00164DCA"/>
    <w:rsid w:val="00182E65"/>
    <w:rsid w:val="0018553D"/>
    <w:rsid w:val="00185F82"/>
    <w:rsid w:val="0018638D"/>
    <w:rsid w:val="001A1888"/>
    <w:rsid w:val="001A2695"/>
    <w:rsid w:val="001A6161"/>
    <w:rsid w:val="001B2A3F"/>
    <w:rsid w:val="001B35F6"/>
    <w:rsid w:val="001B6F14"/>
    <w:rsid w:val="001B73BB"/>
    <w:rsid w:val="001C1079"/>
    <w:rsid w:val="001C1638"/>
    <w:rsid w:val="001D0EB5"/>
    <w:rsid w:val="001D50B2"/>
    <w:rsid w:val="001E6ABD"/>
    <w:rsid w:val="001E7923"/>
    <w:rsid w:val="0020295D"/>
    <w:rsid w:val="00203BB2"/>
    <w:rsid w:val="00211FCF"/>
    <w:rsid w:val="002137F0"/>
    <w:rsid w:val="002240E0"/>
    <w:rsid w:val="00240ABE"/>
    <w:rsid w:val="0024148B"/>
    <w:rsid w:val="00243CA7"/>
    <w:rsid w:val="00263994"/>
    <w:rsid w:val="00267540"/>
    <w:rsid w:val="002722E7"/>
    <w:rsid w:val="002B5BBD"/>
    <w:rsid w:val="002B6BFF"/>
    <w:rsid w:val="002E4B2C"/>
    <w:rsid w:val="003102A3"/>
    <w:rsid w:val="0031177F"/>
    <w:rsid w:val="003117DE"/>
    <w:rsid w:val="00313079"/>
    <w:rsid w:val="00316BC6"/>
    <w:rsid w:val="00325CA3"/>
    <w:rsid w:val="00327EA0"/>
    <w:rsid w:val="00332237"/>
    <w:rsid w:val="003334BD"/>
    <w:rsid w:val="00333C45"/>
    <w:rsid w:val="00346B4C"/>
    <w:rsid w:val="00350BBB"/>
    <w:rsid w:val="00365866"/>
    <w:rsid w:val="00372DA8"/>
    <w:rsid w:val="00380897"/>
    <w:rsid w:val="00392F53"/>
    <w:rsid w:val="003934DC"/>
    <w:rsid w:val="0039479E"/>
    <w:rsid w:val="00395039"/>
    <w:rsid w:val="003A28E0"/>
    <w:rsid w:val="003A299B"/>
    <w:rsid w:val="003B4712"/>
    <w:rsid w:val="003C0AA1"/>
    <w:rsid w:val="003C4997"/>
    <w:rsid w:val="003D4BD6"/>
    <w:rsid w:val="003D4D0F"/>
    <w:rsid w:val="003D7C1D"/>
    <w:rsid w:val="003E0DF4"/>
    <w:rsid w:val="003E187F"/>
    <w:rsid w:val="003E1BC2"/>
    <w:rsid w:val="003E7150"/>
    <w:rsid w:val="003F1969"/>
    <w:rsid w:val="003F35FC"/>
    <w:rsid w:val="00402536"/>
    <w:rsid w:val="00402FFC"/>
    <w:rsid w:val="0040546B"/>
    <w:rsid w:val="00421AF9"/>
    <w:rsid w:val="00430012"/>
    <w:rsid w:val="0043123A"/>
    <w:rsid w:val="00432041"/>
    <w:rsid w:val="00433608"/>
    <w:rsid w:val="0044532F"/>
    <w:rsid w:val="00445BA7"/>
    <w:rsid w:val="004513C3"/>
    <w:rsid w:val="004577D9"/>
    <w:rsid w:val="004655BB"/>
    <w:rsid w:val="00467A88"/>
    <w:rsid w:val="00470A0C"/>
    <w:rsid w:val="00484547"/>
    <w:rsid w:val="004879F3"/>
    <w:rsid w:val="00493AC9"/>
    <w:rsid w:val="00497907"/>
    <w:rsid w:val="004B6380"/>
    <w:rsid w:val="004C1BA2"/>
    <w:rsid w:val="004D1C2A"/>
    <w:rsid w:val="004E6769"/>
    <w:rsid w:val="00526694"/>
    <w:rsid w:val="00532BD9"/>
    <w:rsid w:val="00533160"/>
    <w:rsid w:val="00547018"/>
    <w:rsid w:val="00552AFC"/>
    <w:rsid w:val="0055602F"/>
    <w:rsid w:val="005620B2"/>
    <w:rsid w:val="005665F8"/>
    <w:rsid w:val="005842AB"/>
    <w:rsid w:val="00586AB3"/>
    <w:rsid w:val="00590547"/>
    <w:rsid w:val="0059464D"/>
    <w:rsid w:val="00597A10"/>
    <w:rsid w:val="005A262D"/>
    <w:rsid w:val="005A49DA"/>
    <w:rsid w:val="005A5C52"/>
    <w:rsid w:val="005B5584"/>
    <w:rsid w:val="005C38BD"/>
    <w:rsid w:val="005D0381"/>
    <w:rsid w:val="005D19A0"/>
    <w:rsid w:val="005E4D21"/>
    <w:rsid w:val="005F0341"/>
    <w:rsid w:val="005F0876"/>
    <w:rsid w:val="0060060A"/>
    <w:rsid w:val="00626C80"/>
    <w:rsid w:val="006327EB"/>
    <w:rsid w:val="006361F3"/>
    <w:rsid w:val="006404D8"/>
    <w:rsid w:val="006414A6"/>
    <w:rsid w:val="00651798"/>
    <w:rsid w:val="00653A4F"/>
    <w:rsid w:val="006546F8"/>
    <w:rsid w:val="00663844"/>
    <w:rsid w:val="00672FD4"/>
    <w:rsid w:val="00694C23"/>
    <w:rsid w:val="00697D75"/>
    <w:rsid w:val="006B22E4"/>
    <w:rsid w:val="006B3706"/>
    <w:rsid w:val="006B43A8"/>
    <w:rsid w:val="006C3F46"/>
    <w:rsid w:val="006C58BF"/>
    <w:rsid w:val="006C6464"/>
    <w:rsid w:val="006C7FC0"/>
    <w:rsid w:val="006D4904"/>
    <w:rsid w:val="006E15C3"/>
    <w:rsid w:val="006E2D14"/>
    <w:rsid w:val="006E60CF"/>
    <w:rsid w:val="006F7F2B"/>
    <w:rsid w:val="007021B2"/>
    <w:rsid w:val="007171FD"/>
    <w:rsid w:val="00721F5F"/>
    <w:rsid w:val="007265AD"/>
    <w:rsid w:val="00727CFB"/>
    <w:rsid w:val="00731769"/>
    <w:rsid w:val="0073313B"/>
    <w:rsid w:val="00735A0E"/>
    <w:rsid w:val="007405F7"/>
    <w:rsid w:val="00745ACD"/>
    <w:rsid w:val="00746D45"/>
    <w:rsid w:val="00754922"/>
    <w:rsid w:val="00754E54"/>
    <w:rsid w:val="007629DF"/>
    <w:rsid w:val="00766E14"/>
    <w:rsid w:val="0077233F"/>
    <w:rsid w:val="00776CC3"/>
    <w:rsid w:val="007947EB"/>
    <w:rsid w:val="007B110B"/>
    <w:rsid w:val="007B22D9"/>
    <w:rsid w:val="007B7AA7"/>
    <w:rsid w:val="007C16B3"/>
    <w:rsid w:val="007D5B1D"/>
    <w:rsid w:val="007E018E"/>
    <w:rsid w:val="007E0675"/>
    <w:rsid w:val="007E07BB"/>
    <w:rsid w:val="007E1376"/>
    <w:rsid w:val="007E255E"/>
    <w:rsid w:val="007E35B9"/>
    <w:rsid w:val="00801415"/>
    <w:rsid w:val="00802283"/>
    <w:rsid w:val="008051B2"/>
    <w:rsid w:val="00814855"/>
    <w:rsid w:val="00825AC9"/>
    <w:rsid w:val="0083336E"/>
    <w:rsid w:val="00835A57"/>
    <w:rsid w:val="00842F4F"/>
    <w:rsid w:val="0084577E"/>
    <w:rsid w:val="0084739D"/>
    <w:rsid w:val="00851394"/>
    <w:rsid w:val="00862841"/>
    <w:rsid w:val="00863E77"/>
    <w:rsid w:val="00864EB3"/>
    <w:rsid w:val="008669DA"/>
    <w:rsid w:val="0087649B"/>
    <w:rsid w:val="00876DB9"/>
    <w:rsid w:val="0088020B"/>
    <w:rsid w:val="008856CD"/>
    <w:rsid w:val="0089315C"/>
    <w:rsid w:val="00897068"/>
    <w:rsid w:val="008A48B1"/>
    <w:rsid w:val="008A66C6"/>
    <w:rsid w:val="008A7660"/>
    <w:rsid w:val="008A7D18"/>
    <w:rsid w:val="008B1242"/>
    <w:rsid w:val="008B1B8C"/>
    <w:rsid w:val="008B25C8"/>
    <w:rsid w:val="008B2724"/>
    <w:rsid w:val="008B34C9"/>
    <w:rsid w:val="008B5855"/>
    <w:rsid w:val="008C6362"/>
    <w:rsid w:val="008C6D18"/>
    <w:rsid w:val="008D3CA0"/>
    <w:rsid w:val="008D672B"/>
    <w:rsid w:val="008D70BD"/>
    <w:rsid w:val="008E0E04"/>
    <w:rsid w:val="008E1DE9"/>
    <w:rsid w:val="008E21F6"/>
    <w:rsid w:val="008E5C80"/>
    <w:rsid w:val="008F229C"/>
    <w:rsid w:val="008F2440"/>
    <w:rsid w:val="008F42A5"/>
    <w:rsid w:val="0091160B"/>
    <w:rsid w:val="0091262E"/>
    <w:rsid w:val="009210DF"/>
    <w:rsid w:val="0093200E"/>
    <w:rsid w:val="0095532F"/>
    <w:rsid w:val="009675CD"/>
    <w:rsid w:val="0098564C"/>
    <w:rsid w:val="00985F9B"/>
    <w:rsid w:val="009879C4"/>
    <w:rsid w:val="00990A45"/>
    <w:rsid w:val="009975A1"/>
    <w:rsid w:val="00997FE0"/>
    <w:rsid w:val="009A5E33"/>
    <w:rsid w:val="009B5D0A"/>
    <w:rsid w:val="009B774E"/>
    <w:rsid w:val="009C1439"/>
    <w:rsid w:val="009C5EE2"/>
    <w:rsid w:val="009C6AC2"/>
    <w:rsid w:val="009D5786"/>
    <w:rsid w:val="009D7077"/>
    <w:rsid w:val="009E252F"/>
    <w:rsid w:val="009F18C8"/>
    <w:rsid w:val="00A009C7"/>
    <w:rsid w:val="00A05327"/>
    <w:rsid w:val="00A10660"/>
    <w:rsid w:val="00A155AA"/>
    <w:rsid w:val="00A243A3"/>
    <w:rsid w:val="00A3552D"/>
    <w:rsid w:val="00A424D8"/>
    <w:rsid w:val="00A426F3"/>
    <w:rsid w:val="00A47822"/>
    <w:rsid w:val="00A55335"/>
    <w:rsid w:val="00A630FC"/>
    <w:rsid w:val="00A67391"/>
    <w:rsid w:val="00A716D8"/>
    <w:rsid w:val="00A8375D"/>
    <w:rsid w:val="00AA1D1E"/>
    <w:rsid w:val="00AA4F32"/>
    <w:rsid w:val="00AA689F"/>
    <w:rsid w:val="00AB5499"/>
    <w:rsid w:val="00AD6634"/>
    <w:rsid w:val="00AE1E17"/>
    <w:rsid w:val="00AE3141"/>
    <w:rsid w:val="00AF504E"/>
    <w:rsid w:val="00B0032D"/>
    <w:rsid w:val="00B00F72"/>
    <w:rsid w:val="00B07D0A"/>
    <w:rsid w:val="00B12C37"/>
    <w:rsid w:val="00B26E28"/>
    <w:rsid w:val="00B34240"/>
    <w:rsid w:val="00B41A11"/>
    <w:rsid w:val="00B43CA9"/>
    <w:rsid w:val="00B457E7"/>
    <w:rsid w:val="00B5059A"/>
    <w:rsid w:val="00B50989"/>
    <w:rsid w:val="00B56BDD"/>
    <w:rsid w:val="00B73F4A"/>
    <w:rsid w:val="00B76C3F"/>
    <w:rsid w:val="00B81152"/>
    <w:rsid w:val="00B8342C"/>
    <w:rsid w:val="00B84561"/>
    <w:rsid w:val="00B85754"/>
    <w:rsid w:val="00B87FA7"/>
    <w:rsid w:val="00BA4EFF"/>
    <w:rsid w:val="00BB794B"/>
    <w:rsid w:val="00BB7B16"/>
    <w:rsid w:val="00BC1317"/>
    <w:rsid w:val="00BD6268"/>
    <w:rsid w:val="00BE145A"/>
    <w:rsid w:val="00BF0BCA"/>
    <w:rsid w:val="00C02FCB"/>
    <w:rsid w:val="00C075DB"/>
    <w:rsid w:val="00C1123D"/>
    <w:rsid w:val="00C33207"/>
    <w:rsid w:val="00C43669"/>
    <w:rsid w:val="00C5180E"/>
    <w:rsid w:val="00C8011E"/>
    <w:rsid w:val="00C8059F"/>
    <w:rsid w:val="00C87BDE"/>
    <w:rsid w:val="00C923B5"/>
    <w:rsid w:val="00C94C2F"/>
    <w:rsid w:val="00CB6A4A"/>
    <w:rsid w:val="00CB7DB6"/>
    <w:rsid w:val="00CD4658"/>
    <w:rsid w:val="00CD4B12"/>
    <w:rsid w:val="00CD527F"/>
    <w:rsid w:val="00CD7306"/>
    <w:rsid w:val="00CE3F28"/>
    <w:rsid w:val="00CF0D27"/>
    <w:rsid w:val="00CF7D7C"/>
    <w:rsid w:val="00D044FC"/>
    <w:rsid w:val="00D05060"/>
    <w:rsid w:val="00D07B74"/>
    <w:rsid w:val="00D12680"/>
    <w:rsid w:val="00D25F04"/>
    <w:rsid w:val="00D30246"/>
    <w:rsid w:val="00D4303B"/>
    <w:rsid w:val="00D44299"/>
    <w:rsid w:val="00D4540D"/>
    <w:rsid w:val="00D52738"/>
    <w:rsid w:val="00D56543"/>
    <w:rsid w:val="00D57432"/>
    <w:rsid w:val="00D65BF0"/>
    <w:rsid w:val="00D701BF"/>
    <w:rsid w:val="00D80853"/>
    <w:rsid w:val="00D82243"/>
    <w:rsid w:val="00DB6502"/>
    <w:rsid w:val="00DD0D1A"/>
    <w:rsid w:val="00DD3EAA"/>
    <w:rsid w:val="00DD5EC1"/>
    <w:rsid w:val="00DE1FD5"/>
    <w:rsid w:val="00DE1FFD"/>
    <w:rsid w:val="00DE31D1"/>
    <w:rsid w:val="00DF60F9"/>
    <w:rsid w:val="00E02C82"/>
    <w:rsid w:val="00E10F76"/>
    <w:rsid w:val="00E128C4"/>
    <w:rsid w:val="00E16BAE"/>
    <w:rsid w:val="00E17A7A"/>
    <w:rsid w:val="00E211D1"/>
    <w:rsid w:val="00E2644F"/>
    <w:rsid w:val="00E30BE1"/>
    <w:rsid w:val="00E521B2"/>
    <w:rsid w:val="00E53999"/>
    <w:rsid w:val="00E708A0"/>
    <w:rsid w:val="00E741F1"/>
    <w:rsid w:val="00E74FF7"/>
    <w:rsid w:val="00E767F2"/>
    <w:rsid w:val="00E8176A"/>
    <w:rsid w:val="00E83F0D"/>
    <w:rsid w:val="00E939A3"/>
    <w:rsid w:val="00E97476"/>
    <w:rsid w:val="00EA5265"/>
    <w:rsid w:val="00EB1BF8"/>
    <w:rsid w:val="00ED1370"/>
    <w:rsid w:val="00EE39A5"/>
    <w:rsid w:val="00EF0B98"/>
    <w:rsid w:val="00EF459F"/>
    <w:rsid w:val="00EF48EA"/>
    <w:rsid w:val="00F02B9D"/>
    <w:rsid w:val="00F1120A"/>
    <w:rsid w:val="00F146D9"/>
    <w:rsid w:val="00F208DA"/>
    <w:rsid w:val="00F24693"/>
    <w:rsid w:val="00F2584E"/>
    <w:rsid w:val="00F471B0"/>
    <w:rsid w:val="00F766AE"/>
    <w:rsid w:val="00F7735A"/>
    <w:rsid w:val="00F8089C"/>
    <w:rsid w:val="00F85D26"/>
    <w:rsid w:val="00F928E3"/>
    <w:rsid w:val="00F93628"/>
    <w:rsid w:val="00F94D05"/>
    <w:rsid w:val="00FB0ADC"/>
    <w:rsid w:val="00FC4A45"/>
    <w:rsid w:val="00FE005D"/>
    <w:rsid w:val="00FE11C4"/>
    <w:rsid w:val="00FE3570"/>
    <w:rsid w:val="00FE5934"/>
    <w:rsid w:val="01062616"/>
    <w:rsid w:val="010E2487"/>
    <w:rsid w:val="011A72B2"/>
    <w:rsid w:val="011D70D8"/>
    <w:rsid w:val="011F0D14"/>
    <w:rsid w:val="01214775"/>
    <w:rsid w:val="01314E62"/>
    <w:rsid w:val="0136476D"/>
    <w:rsid w:val="014435F2"/>
    <w:rsid w:val="014A36C5"/>
    <w:rsid w:val="015251A2"/>
    <w:rsid w:val="01532C07"/>
    <w:rsid w:val="0153753B"/>
    <w:rsid w:val="01542CB4"/>
    <w:rsid w:val="01554990"/>
    <w:rsid w:val="01597BD5"/>
    <w:rsid w:val="015B37C6"/>
    <w:rsid w:val="015F193D"/>
    <w:rsid w:val="015F6192"/>
    <w:rsid w:val="016604EC"/>
    <w:rsid w:val="0170108F"/>
    <w:rsid w:val="01820B7D"/>
    <w:rsid w:val="01821CD6"/>
    <w:rsid w:val="01836B53"/>
    <w:rsid w:val="01867CFF"/>
    <w:rsid w:val="01904F6D"/>
    <w:rsid w:val="019C015A"/>
    <w:rsid w:val="019F7705"/>
    <w:rsid w:val="01A11765"/>
    <w:rsid w:val="01B067B2"/>
    <w:rsid w:val="01B4006D"/>
    <w:rsid w:val="01B611D0"/>
    <w:rsid w:val="01BE720F"/>
    <w:rsid w:val="01C96489"/>
    <w:rsid w:val="01CE53E3"/>
    <w:rsid w:val="01D36C51"/>
    <w:rsid w:val="01E0089B"/>
    <w:rsid w:val="01E556D9"/>
    <w:rsid w:val="01F74645"/>
    <w:rsid w:val="02011572"/>
    <w:rsid w:val="02015FE9"/>
    <w:rsid w:val="0203031B"/>
    <w:rsid w:val="0204660D"/>
    <w:rsid w:val="020B5394"/>
    <w:rsid w:val="02115FFC"/>
    <w:rsid w:val="0215600F"/>
    <w:rsid w:val="021B775A"/>
    <w:rsid w:val="021E10F0"/>
    <w:rsid w:val="021E69ED"/>
    <w:rsid w:val="023E2D68"/>
    <w:rsid w:val="0242100F"/>
    <w:rsid w:val="024B7AE1"/>
    <w:rsid w:val="0251053B"/>
    <w:rsid w:val="02527B05"/>
    <w:rsid w:val="025E4D1B"/>
    <w:rsid w:val="02623A3E"/>
    <w:rsid w:val="02660CEF"/>
    <w:rsid w:val="0286519A"/>
    <w:rsid w:val="02933522"/>
    <w:rsid w:val="02982779"/>
    <w:rsid w:val="029E6B07"/>
    <w:rsid w:val="02A4218A"/>
    <w:rsid w:val="02A833EC"/>
    <w:rsid w:val="02AA01EF"/>
    <w:rsid w:val="02AA5FCB"/>
    <w:rsid w:val="02AD1C31"/>
    <w:rsid w:val="02B369A4"/>
    <w:rsid w:val="02CC5ED5"/>
    <w:rsid w:val="02CE6688"/>
    <w:rsid w:val="02D03219"/>
    <w:rsid w:val="02D478AC"/>
    <w:rsid w:val="02DF3219"/>
    <w:rsid w:val="02E178A7"/>
    <w:rsid w:val="02EC5BDC"/>
    <w:rsid w:val="02F06454"/>
    <w:rsid w:val="02FD7602"/>
    <w:rsid w:val="030519C0"/>
    <w:rsid w:val="03054517"/>
    <w:rsid w:val="030718F7"/>
    <w:rsid w:val="03074F72"/>
    <w:rsid w:val="031B05D6"/>
    <w:rsid w:val="03276335"/>
    <w:rsid w:val="0329691E"/>
    <w:rsid w:val="032B3010"/>
    <w:rsid w:val="032D6AEA"/>
    <w:rsid w:val="03321886"/>
    <w:rsid w:val="033312DB"/>
    <w:rsid w:val="03352D37"/>
    <w:rsid w:val="03377CC3"/>
    <w:rsid w:val="03395C66"/>
    <w:rsid w:val="03401FF8"/>
    <w:rsid w:val="03455456"/>
    <w:rsid w:val="034B4628"/>
    <w:rsid w:val="03507988"/>
    <w:rsid w:val="03583ECC"/>
    <w:rsid w:val="036045D6"/>
    <w:rsid w:val="036D43F5"/>
    <w:rsid w:val="0373790F"/>
    <w:rsid w:val="037E1150"/>
    <w:rsid w:val="038448A8"/>
    <w:rsid w:val="03845506"/>
    <w:rsid w:val="03850950"/>
    <w:rsid w:val="038F627A"/>
    <w:rsid w:val="03914331"/>
    <w:rsid w:val="0392379B"/>
    <w:rsid w:val="03941B51"/>
    <w:rsid w:val="03AB5A6F"/>
    <w:rsid w:val="03B110ED"/>
    <w:rsid w:val="03BD7546"/>
    <w:rsid w:val="03BE000B"/>
    <w:rsid w:val="03BE2CE2"/>
    <w:rsid w:val="03D60280"/>
    <w:rsid w:val="03D749BA"/>
    <w:rsid w:val="03D971F3"/>
    <w:rsid w:val="03DA1304"/>
    <w:rsid w:val="03E4799D"/>
    <w:rsid w:val="03F42763"/>
    <w:rsid w:val="04031269"/>
    <w:rsid w:val="040622A7"/>
    <w:rsid w:val="040B567B"/>
    <w:rsid w:val="040F5BF4"/>
    <w:rsid w:val="04153044"/>
    <w:rsid w:val="04177253"/>
    <w:rsid w:val="04360F3D"/>
    <w:rsid w:val="043641CE"/>
    <w:rsid w:val="043659CE"/>
    <w:rsid w:val="043F4353"/>
    <w:rsid w:val="0442147E"/>
    <w:rsid w:val="044233EB"/>
    <w:rsid w:val="0442366C"/>
    <w:rsid w:val="0445356E"/>
    <w:rsid w:val="0445695C"/>
    <w:rsid w:val="044C5DDA"/>
    <w:rsid w:val="044F5DE3"/>
    <w:rsid w:val="04506D19"/>
    <w:rsid w:val="045114D3"/>
    <w:rsid w:val="04554DEA"/>
    <w:rsid w:val="04560886"/>
    <w:rsid w:val="045665CD"/>
    <w:rsid w:val="045B7F8C"/>
    <w:rsid w:val="045F2275"/>
    <w:rsid w:val="046563F1"/>
    <w:rsid w:val="0466018C"/>
    <w:rsid w:val="0473068C"/>
    <w:rsid w:val="0473329B"/>
    <w:rsid w:val="047528CD"/>
    <w:rsid w:val="047D51D1"/>
    <w:rsid w:val="04875383"/>
    <w:rsid w:val="048D578D"/>
    <w:rsid w:val="04941FF1"/>
    <w:rsid w:val="049D54EF"/>
    <w:rsid w:val="04A367DB"/>
    <w:rsid w:val="04A44706"/>
    <w:rsid w:val="04A61BE6"/>
    <w:rsid w:val="04BB41C7"/>
    <w:rsid w:val="04C417E1"/>
    <w:rsid w:val="04C64E83"/>
    <w:rsid w:val="04CB33EB"/>
    <w:rsid w:val="04D64088"/>
    <w:rsid w:val="04D83B13"/>
    <w:rsid w:val="04DD190E"/>
    <w:rsid w:val="04DD1DF7"/>
    <w:rsid w:val="04E74044"/>
    <w:rsid w:val="04EF28D7"/>
    <w:rsid w:val="04F62516"/>
    <w:rsid w:val="04F904D0"/>
    <w:rsid w:val="05002960"/>
    <w:rsid w:val="050517AE"/>
    <w:rsid w:val="051F511C"/>
    <w:rsid w:val="0538429C"/>
    <w:rsid w:val="053979DE"/>
    <w:rsid w:val="054F5258"/>
    <w:rsid w:val="05552FBF"/>
    <w:rsid w:val="055E0DDA"/>
    <w:rsid w:val="055E793C"/>
    <w:rsid w:val="055F4A8C"/>
    <w:rsid w:val="0560609E"/>
    <w:rsid w:val="05695703"/>
    <w:rsid w:val="056C44BE"/>
    <w:rsid w:val="057504F8"/>
    <w:rsid w:val="05795D81"/>
    <w:rsid w:val="057F05C7"/>
    <w:rsid w:val="058120B6"/>
    <w:rsid w:val="05881A05"/>
    <w:rsid w:val="05890F49"/>
    <w:rsid w:val="058A4438"/>
    <w:rsid w:val="058E058A"/>
    <w:rsid w:val="058E4728"/>
    <w:rsid w:val="05903284"/>
    <w:rsid w:val="059505FD"/>
    <w:rsid w:val="059A6E23"/>
    <w:rsid w:val="05A67581"/>
    <w:rsid w:val="05A927B6"/>
    <w:rsid w:val="05AE6821"/>
    <w:rsid w:val="05B16A5C"/>
    <w:rsid w:val="05BA43AE"/>
    <w:rsid w:val="05BC1123"/>
    <w:rsid w:val="05BF1415"/>
    <w:rsid w:val="05C054D5"/>
    <w:rsid w:val="05C45EA4"/>
    <w:rsid w:val="05CD5B35"/>
    <w:rsid w:val="05D42EB8"/>
    <w:rsid w:val="05DC0C91"/>
    <w:rsid w:val="05E847EC"/>
    <w:rsid w:val="05F06055"/>
    <w:rsid w:val="05F07ED0"/>
    <w:rsid w:val="05FF3AAE"/>
    <w:rsid w:val="060219F9"/>
    <w:rsid w:val="060D37A4"/>
    <w:rsid w:val="06123A2C"/>
    <w:rsid w:val="061E3213"/>
    <w:rsid w:val="06311B85"/>
    <w:rsid w:val="06334DC8"/>
    <w:rsid w:val="06363DB7"/>
    <w:rsid w:val="063C603A"/>
    <w:rsid w:val="063E3382"/>
    <w:rsid w:val="06400A5C"/>
    <w:rsid w:val="06491E24"/>
    <w:rsid w:val="064E5769"/>
    <w:rsid w:val="06510E26"/>
    <w:rsid w:val="06512C9D"/>
    <w:rsid w:val="0654580E"/>
    <w:rsid w:val="06644B0C"/>
    <w:rsid w:val="06676225"/>
    <w:rsid w:val="06721C16"/>
    <w:rsid w:val="0674003F"/>
    <w:rsid w:val="067728A4"/>
    <w:rsid w:val="067B0754"/>
    <w:rsid w:val="0681685D"/>
    <w:rsid w:val="068636E5"/>
    <w:rsid w:val="06877795"/>
    <w:rsid w:val="068F39AC"/>
    <w:rsid w:val="0697435F"/>
    <w:rsid w:val="06986584"/>
    <w:rsid w:val="069E4F2C"/>
    <w:rsid w:val="06A65E68"/>
    <w:rsid w:val="06A91AC7"/>
    <w:rsid w:val="06AC7054"/>
    <w:rsid w:val="06AE234E"/>
    <w:rsid w:val="06B903C1"/>
    <w:rsid w:val="06BB0548"/>
    <w:rsid w:val="06BF3A57"/>
    <w:rsid w:val="06C545FD"/>
    <w:rsid w:val="06CA5285"/>
    <w:rsid w:val="06CD0613"/>
    <w:rsid w:val="06CF29CD"/>
    <w:rsid w:val="06CF7033"/>
    <w:rsid w:val="06E23F95"/>
    <w:rsid w:val="06EA514D"/>
    <w:rsid w:val="06F85319"/>
    <w:rsid w:val="06FE5713"/>
    <w:rsid w:val="06FE6D46"/>
    <w:rsid w:val="07002519"/>
    <w:rsid w:val="07012FCF"/>
    <w:rsid w:val="0705530C"/>
    <w:rsid w:val="0705588F"/>
    <w:rsid w:val="070B1519"/>
    <w:rsid w:val="070D7CD0"/>
    <w:rsid w:val="071C1221"/>
    <w:rsid w:val="071D541F"/>
    <w:rsid w:val="07211505"/>
    <w:rsid w:val="07236623"/>
    <w:rsid w:val="072617A3"/>
    <w:rsid w:val="07325CF3"/>
    <w:rsid w:val="07356E20"/>
    <w:rsid w:val="0742573F"/>
    <w:rsid w:val="07481A39"/>
    <w:rsid w:val="074C4A25"/>
    <w:rsid w:val="077002DA"/>
    <w:rsid w:val="07725B93"/>
    <w:rsid w:val="07736E88"/>
    <w:rsid w:val="0775433D"/>
    <w:rsid w:val="077B1B58"/>
    <w:rsid w:val="07802E14"/>
    <w:rsid w:val="07817388"/>
    <w:rsid w:val="07966327"/>
    <w:rsid w:val="079679AE"/>
    <w:rsid w:val="079B0615"/>
    <w:rsid w:val="079D547B"/>
    <w:rsid w:val="079F34AE"/>
    <w:rsid w:val="07B044BD"/>
    <w:rsid w:val="07B05FAA"/>
    <w:rsid w:val="07B75BE6"/>
    <w:rsid w:val="07BC3F25"/>
    <w:rsid w:val="07C42CFA"/>
    <w:rsid w:val="07CB5D82"/>
    <w:rsid w:val="07CD3965"/>
    <w:rsid w:val="07D122EC"/>
    <w:rsid w:val="07DC48A2"/>
    <w:rsid w:val="07DC6EA7"/>
    <w:rsid w:val="07E82466"/>
    <w:rsid w:val="07E85DB0"/>
    <w:rsid w:val="07EA3783"/>
    <w:rsid w:val="07EF6EA3"/>
    <w:rsid w:val="07F34FF3"/>
    <w:rsid w:val="07F5294E"/>
    <w:rsid w:val="07F9317A"/>
    <w:rsid w:val="080E7031"/>
    <w:rsid w:val="081404F6"/>
    <w:rsid w:val="08280B03"/>
    <w:rsid w:val="08296F61"/>
    <w:rsid w:val="082C723D"/>
    <w:rsid w:val="082F059E"/>
    <w:rsid w:val="08323EBD"/>
    <w:rsid w:val="083A40A4"/>
    <w:rsid w:val="08430445"/>
    <w:rsid w:val="084B5091"/>
    <w:rsid w:val="084E4EE9"/>
    <w:rsid w:val="08590E00"/>
    <w:rsid w:val="086B4ADD"/>
    <w:rsid w:val="08755851"/>
    <w:rsid w:val="087C254F"/>
    <w:rsid w:val="08825CEF"/>
    <w:rsid w:val="088A42C3"/>
    <w:rsid w:val="088B0264"/>
    <w:rsid w:val="088B79D7"/>
    <w:rsid w:val="08901290"/>
    <w:rsid w:val="08947262"/>
    <w:rsid w:val="08A55833"/>
    <w:rsid w:val="08B01644"/>
    <w:rsid w:val="08B23098"/>
    <w:rsid w:val="08B7205F"/>
    <w:rsid w:val="08B9024F"/>
    <w:rsid w:val="08BA0B96"/>
    <w:rsid w:val="08BE7E72"/>
    <w:rsid w:val="08C52A24"/>
    <w:rsid w:val="08D002A8"/>
    <w:rsid w:val="08D16984"/>
    <w:rsid w:val="08D440DE"/>
    <w:rsid w:val="08D92433"/>
    <w:rsid w:val="08DA4A66"/>
    <w:rsid w:val="08DC7539"/>
    <w:rsid w:val="08E154CA"/>
    <w:rsid w:val="08EE1715"/>
    <w:rsid w:val="08EE75A8"/>
    <w:rsid w:val="08F04818"/>
    <w:rsid w:val="08F51E6D"/>
    <w:rsid w:val="08FC647B"/>
    <w:rsid w:val="090245B8"/>
    <w:rsid w:val="09235D34"/>
    <w:rsid w:val="09243CE9"/>
    <w:rsid w:val="093825DF"/>
    <w:rsid w:val="093C5110"/>
    <w:rsid w:val="093E3E73"/>
    <w:rsid w:val="093F433A"/>
    <w:rsid w:val="094179AC"/>
    <w:rsid w:val="09454244"/>
    <w:rsid w:val="09466B6E"/>
    <w:rsid w:val="09491A17"/>
    <w:rsid w:val="094D2A9E"/>
    <w:rsid w:val="095953CE"/>
    <w:rsid w:val="095E2612"/>
    <w:rsid w:val="09656D3C"/>
    <w:rsid w:val="096B69CB"/>
    <w:rsid w:val="096E66F5"/>
    <w:rsid w:val="0971191E"/>
    <w:rsid w:val="0976056A"/>
    <w:rsid w:val="09761381"/>
    <w:rsid w:val="097628AA"/>
    <w:rsid w:val="09765DDF"/>
    <w:rsid w:val="097D4701"/>
    <w:rsid w:val="09885FDA"/>
    <w:rsid w:val="098C6A8D"/>
    <w:rsid w:val="098D689D"/>
    <w:rsid w:val="099A28BD"/>
    <w:rsid w:val="099A3131"/>
    <w:rsid w:val="09A41B8A"/>
    <w:rsid w:val="09B960DF"/>
    <w:rsid w:val="09C17AD8"/>
    <w:rsid w:val="09C8213D"/>
    <w:rsid w:val="09CB44D6"/>
    <w:rsid w:val="09D01790"/>
    <w:rsid w:val="09D069AF"/>
    <w:rsid w:val="09D41683"/>
    <w:rsid w:val="09DA1D89"/>
    <w:rsid w:val="09ED78AF"/>
    <w:rsid w:val="09F45970"/>
    <w:rsid w:val="09F7327B"/>
    <w:rsid w:val="09FB5EFD"/>
    <w:rsid w:val="0A00497A"/>
    <w:rsid w:val="0A04293C"/>
    <w:rsid w:val="0A147200"/>
    <w:rsid w:val="0A1813D2"/>
    <w:rsid w:val="0A1B4F2F"/>
    <w:rsid w:val="0A255707"/>
    <w:rsid w:val="0A36105B"/>
    <w:rsid w:val="0A3A1577"/>
    <w:rsid w:val="0A3C4062"/>
    <w:rsid w:val="0A4A5277"/>
    <w:rsid w:val="0A504F0D"/>
    <w:rsid w:val="0A54702F"/>
    <w:rsid w:val="0A575E0A"/>
    <w:rsid w:val="0A5D0B90"/>
    <w:rsid w:val="0A5F561A"/>
    <w:rsid w:val="0A672C3C"/>
    <w:rsid w:val="0A6C1A92"/>
    <w:rsid w:val="0A7353A6"/>
    <w:rsid w:val="0A751E56"/>
    <w:rsid w:val="0A79626A"/>
    <w:rsid w:val="0A827C0C"/>
    <w:rsid w:val="0A920AFF"/>
    <w:rsid w:val="0A9904D4"/>
    <w:rsid w:val="0A9D0644"/>
    <w:rsid w:val="0AA55725"/>
    <w:rsid w:val="0AA9491C"/>
    <w:rsid w:val="0AB545B3"/>
    <w:rsid w:val="0AB663DB"/>
    <w:rsid w:val="0AC57967"/>
    <w:rsid w:val="0AC766C9"/>
    <w:rsid w:val="0ACB6A37"/>
    <w:rsid w:val="0AD16280"/>
    <w:rsid w:val="0AD50475"/>
    <w:rsid w:val="0ADE4A06"/>
    <w:rsid w:val="0AE1118E"/>
    <w:rsid w:val="0AE77A0C"/>
    <w:rsid w:val="0AEF2934"/>
    <w:rsid w:val="0AF50152"/>
    <w:rsid w:val="0B0D5D72"/>
    <w:rsid w:val="0B1420E1"/>
    <w:rsid w:val="0B1701A0"/>
    <w:rsid w:val="0B1A2E45"/>
    <w:rsid w:val="0B1A4D8A"/>
    <w:rsid w:val="0B1B2272"/>
    <w:rsid w:val="0B2766B9"/>
    <w:rsid w:val="0B29011D"/>
    <w:rsid w:val="0B2C1E9C"/>
    <w:rsid w:val="0B340BF3"/>
    <w:rsid w:val="0B3A089F"/>
    <w:rsid w:val="0B492CD9"/>
    <w:rsid w:val="0B4A4C15"/>
    <w:rsid w:val="0B4E103E"/>
    <w:rsid w:val="0B543F14"/>
    <w:rsid w:val="0B584062"/>
    <w:rsid w:val="0B5B3E53"/>
    <w:rsid w:val="0B5C41BA"/>
    <w:rsid w:val="0B5F53CE"/>
    <w:rsid w:val="0B6848B2"/>
    <w:rsid w:val="0B6F74DB"/>
    <w:rsid w:val="0B730BEA"/>
    <w:rsid w:val="0B786B2E"/>
    <w:rsid w:val="0B792093"/>
    <w:rsid w:val="0B7C4E39"/>
    <w:rsid w:val="0BA06438"/>
    <w:rsid w:val="0BAB728B"/>
    <w:rsid w:val="0BB27C90"/>
    <w:rsid w:val="0BC71BAA"/>
    <w:rsid w:val="0BCD7488"/>
    <w:rsid w:val="0BCE10C5"/>
    <w:rsid w:val="0BD30229"/>
    <w:rsid w:val="0BD307A7"/>
    <w:rsid w:val="0BD959CA"/>
    <w:rsid w:val="0BE025F7"/>
    <w:rsid w:val="0BE243A5"/>
    <w:rsid w:val="0BF52B77"/>
    <w:rsid w:val="0BF84A58"/>
    <w:rsid w:val="0BFE74F0"/>
    <w:rsid w:val="0C056C8E"/>
    <w:rsid w:val="0C0C595F"/>
    <w:rsid w:val="0C0D2DA1"/>
    <w:rsid w:val="0C121A31"/>
    <w:rsid w:val="0C1442DD"/>
    <w:rsid w:val="0C1F56C3"/>
    <w:rsid w:val="0C243688"/>
    <w:rsid w:val="0C25282B"/>
    <w:rsid w:val="0C285922"/>
    <w:rsid w:val="0C567DDD"/>
    <w:rsid w:val="0C5B61FB"/>
    <w:rsid w:val="0C6879C2"/>
    <w:rsid w:val="0C6E3324"/>
    <w:rsid w:val="0C750784"/>
    <w:rsid w:val="0C7606DF"/>
    <w:rsid w:val="0C7A22DD"/>
    <w:rsid w:val="0C825B6F"/>
    <w:rsid w:val="0C8443B7"/>
    <w:rsid w:val="0C897B9F"/>
    <w:rsid w:val="0C956840"/>
    <w:rsid w:val="0C9647A3"/>
    <w:rsid w:val="0C9653BC"/>
    <w:rsid w:val="0CB67150"/>
    <w:rsid w:val="0CB731CF"/>
    <w:rsid w:val="0CB924EC"/>
    <w:rsid w:val="0CBE5B0D"/>
    <w:rsid w:val="0CBF06C7"/>
    <w:rsid w:val="0CCA1BB0"/>
    <w:rsid w:val="0CD16A97"/>
    <w:rsid w:val="0CD1703F"/>
    <w:rsid w:val="0CD530A7"/>
    <w:rsid w:val="0CF02DE0"/>
    <w:rsid w:val="0CF0776B"/>
    <w:rsid w:val="0CFA57C2"/>
    <w:rsid w:val="0D031748"/>
    <w:rsid w:val="0D0D7AE5"/>
    <w:rsid w:val="0D182250"/>
    <w:rsid w:val="0D1E7668"/>
    <w:rsid w:val="0D202391"/>
    <w:rsid w:val="0D2903C8"/>
    <w:rsid w:val="0D2E4FFB"/>
    <w:rsid w:val="0D355710"/>
    <w:rsid w:val="0D3779E8"/>
    <w:rsid w:val="0D426156"/>
    <w:rsid w:val="0D4C2E7C"/>
    <w:rsid w:val="0D4D2656"/>
    <w:rsid w:val="0D4E25E8"/>
    <w:rsid w:val="0D555510"/>
    <w:rsid w:val="0D5B2700"/>
    <w:rsid w:val="0D5D16CF"/>
    <w:rsid w:val="0D5E57CB"/>
    <w:rsid w:val="0D6B67DA"/>
    <w:rsid w:val="0D703E95"/>
    <w:rsid w:val="0D704263"/>
    <w:rsid w:val="0D740DC1"/>
    <w:rsid w:val="0D740E3C"/>
    <w:rsid w:val="0D754B99"/>
    <w:rsid w:val="0D7A1853"/>
    <w:rsid w:val="0D7C4597"/>
    <w:rsid w:val="0D802748"/>
    <w:rsid w:val="0D874E26"/>
    <w:rsid w:val="0D893218"/>
    <w:rsid w:val="0D8C03B4"/>
    <w:rsid w:val="0D914D37"/>
    <w:rsid w:val="0D9443EC"/>
    <w:rsid w:val="0D985DF7"/>
    <w:rsid w:val="0D994483"/>
    <w:rsid w:val="0D9A61A5"/>
    <w:rsid w:val="0D9B6B63"/>
    <w:rsid w:val="0D9D1A11"/>
    <w:rsid w:val="0DA46348"/>
    <w:rsid w:val="0DA86261"/>
    <w:rsid w:val="0DAF2B04"/>
    <w:rsid w:val="0DB1282B"/>
    <w:rsid w:val="0DB14FB9"/>
    <w:rsid w:val="0DB20BC5"/>
    <w:rsid w:val="0DB27CAD"/>
    <w:rsid w:val="0DB43218"/>
    <w:rsid w:val="0DB6074D"/>
    <w:rsid w:val="0DB82A60"/>
    <w:rsid w:val="0DBC5D14"/>
    <w:rsid w:val="0DBE2E34"/>
    <w:rsid w:val="0DC009BD"/>
    <w:rsid w:val="0DC57B04"/>
    <w:rsid w:val="0DCA1A95"/>
    <w:rsid w:val="0DCF36F3"/>
    <w:rsid w:val="0DCF61F1"/>
    <w:rsid w:val="0DD06C61"/>
    <w:rsid w:val="0DD87CA2"/>
    <w:rsid w:val="0DDC158F"/>
    <w:rsid w:val="0DDE5AF5"/>
    <w:rsid w:val="0DF83268"/>
    <w:rsid w:val="0E094B90"/>
    <w:rsid w:val="0E0B0D82"/>
    <w:rsid w:val="0E100A7B"/>
    <w:rsid w:val="0E103651"/>
    <w:rsid w:val="0E1C1CC6"/>
    <w:rsid w:val="0E245BAD"/>
    <w:rsid w:val="0E2858DA"/>
    <w:rsid w:val="0E2C42F0"/>
    <w:rsid w:val="0E35682D"/>
    <w:rsid w:val="0E3837F3"/>
    <w:rsid w:val="0E3953ED"/>
    <w:rsid w:val="0E45049F"/>
    <w:rsid w:val="0E5C52A4"/>
    <w:rsid w:val="0E5C76BC"/>
    <w:rsid w:val="0E5D1078"/>
    <w:rsid w:val="0E6357DE"/>
    <w:rsid w:val="0E6C4AC6"/>
    <w:rsid w:val="0E74543C"/>
    <w:rsid w:val="0E7655FF"/>
    <w:rsid w:val="0E792BAA"/>
    <w:rsid w:val="0E820727"/>
    <w:rsid w:val="0E8A370F"/>
    <w:rsid w:val="0E8A7974"/>
    <w:rsid w:val="0E8F1B3F"/>
    <w:rsid w:val="0E9B6775"/>
    <w:rsid w:val="0EA00F3F"/>
    <w:rsid w:val="0EA20611"/>
    <w:rsid w:val="0EAE476E"/>
    <w:rsid w:val="0EAF6268"/>
    <w:rsid w:val="0EB05036"/>
    <w:rsid w:val="0EB360A9"/>
    <w:rsid w:val="0EB4375E"/>
    <w:rsid w:val="0EB62241"/>
    <w:rsid w:val="0EC47D0D"/>
    <w:rsid w:val="0ECB755D"/>
    <w:rsid w:val="0EE25480"/>
    <w:rsid w:val="0EE71C79"/>
    <w:rsid w:val="0EEE4844"/>
    <w:rsid w:val="0EF05CB0"/>
    <w:rsid w:val="0EF142D2"/>
    <w:rsid w:val="0EF63316"/>
    <w:rsid w:val="0EF70C45"/>
    <w:rsid w:val="0EFA08BF"/>
    <w:rsid w:val="0F006604"/>
    <w:rsid w:val="0F010B0C"/>
    <w:rsid w:val="0F101170"/>
    <w:rsid w:val="0F123120"/>
    <w:rsid w:val="0F203BF0"/>
    <w:rsid w:val="0F251182"/>
    <w:rsid w:val="0F2634F5"/>
    <w:rsid w:val="0F2B3AB2"/>
    <w:rsid w:val="0F2B49E7"/>
    <w:rsid w:val="0F341AF7"/>
    <w:rsid w:val="0F361DEF"/>
    <w:rsid w:val="0F3C1885"/>
    <w:rsid w:val="0F3F4ECA"/>
    <w:rsid w:val="0F434A7D"/>
    <w:rsid w:val="0F472CF3"/>
    <w:rsid w:val="0F4A13FD"/>
    <w:rsid w:val="0F5240F0"/>
    <w:rsid w:val="0F5D6AC4"/>
    <w:rsid w:val="0F5F3A2C"/>
    <w:rsid w:val="0F663D00"/>
    <w:rsid w:val="0F6B2494"/>
    <w:rsid w:val="0F780D62"/>
    <w:rsid w:val="0F7D5896"/>
    <w:rsid w:val="0F83321E"/>
    <w:rsid w:val="0F8C2085"/>
    <w:rsid w:val="0F91584A"/>
    <w:rsid w:val="0F923F32"/>
    <w:rsid w:val="0F936420"/>
    <w:rsid w:val="0F9E644E"/>
    <w:rsid w:val="0FA67034"/>
    <w:rsid w:val="0FA873DB"/>
    <w:rsid w:val="0FB03046"/>
    <w:rsid w:val="0FB35791"/>
    <w:rsid w:val="0FBC6865"/>
    <w:rsid w:val="0FC07517"/>
    <w:rsid w:val="0FC44EE5"/>
    <w:rsid w:val="0FDA03AA"/>
    <w:rsid w:val="0FDC6C65"/>
    <w:rsid w:val="0FDD7DAD"/>
    <w:rsid w:val="0FF04F40"/>
    <w:rsid w:val="0FF35D7A"/>
    <w:rsid w:val="0FF83722"/>
    <w:rsid w:val="10013A34"/>
    <w:rsid w:val="10032CC5"/>
    <w:rsid w:val="100449C7"/>
    <w:rsid w:val="100D3AD1"/>
    <w:rsid w:val="100E7B85"/>
    <w:rsid w:val="10195189"/>
    <w:rsid w:val="101A35FC"/>
    <w:rsid w:val="101F3071"/>
    <w:rsid w:val="10247117"/>
    <w:rsid w:val="102716EA"/>
    <w:rsid w:val="10344350"/>
    <w:rsid w:val="10391FF3"/>
    <w:rsid w:val="103957E3"/>
    <w:rsid w:val="10462485"/>
    <w:rsid w:val="104701E5"/>
    <w:rsid w:val="104840E2"/>
    <w:rsid w:val="10567696"/>
    <w:rsid w:val="105929F3"/>
    <w:rsid w:val="106261B6"/>
    <w:rsid w:val="106E47A1"/>
    <w:rsid w:val="10735E1C"/>
    <w:rsid w:val="10782194"/>
    <w:rsid w:val="107E2FD4"/>
    <w:rsid w:val="107F3AD3"/>
    <w:rsid w:val="107F7A32"/>
    <w:rsid w:val="10937878"/>
    <w:rsid w:val="10A759F3"/>
    <w:rsid w:val="10A86A67"/>
    <w:rsid w:val="10B139A5"/>
    <w:rsid w:val="10B42B3A"/>
    <w:rsid w:val="10B917D3"/>
    <w:rsid w:val="10BD61AD"/>
    <w:rsid w:val="10C803B8"/>
    <w:rsid w:val="10C85148"/>
    <w:rsid w:val="10CD787C"/>
    <w:rsid w:val="10CF3A5D"/>
    <w:rsid w:val="10D056C3"/>
    <w:rsid w:val="10D32A5E"/>
    <w:rsid w:val="10D67297"/>
    <w:rsid w:val="10E244D1"/>
    <w:rsid w:val="10E931B3"/>
    <w:rsid w:val="10EB6E18"/>
    <w:rsid w:val="10ED6C98"/>
    <w:rsid w:val="10F10249"/>
    <w:rsid w:val="10F11306"/>
    <w:rsid w:val="10F53299"/>
    <w:rsid w:val="10F64E51"/>
    <w:rsid w:val="110014DD"/>
    <w:rsid w:val="110D734C"/>
    <w:rsid w:val="11211C31"/>
    <w:rsid w:val="112202C0"/>
    <w:rsid w:val="11270654"/>
    <w:rsid w:val="11274FCE"/>
    <w:rsid w:val="11370FA1"/>
    <w:rsid w:val="114103F9"/>
    <w:rsid w:val="11441E27"/>
    <w:rsid w:val="11450783"/>
    <w:rsid w:val="114646B8"/>
    <w:rsid w:val="11533A14"/>
    <w:rsid w:val="11553641"/>
    <w:rsid w:val="115B3481"/>
    <w:rsid w:val="11627183"/>
    <w:rsid w:val="11666746"/>
    <w:rsid w:val="116A537A"/>
    <w:rsid w:val="11741AE3"/>
    <w:rsid w:val="117E6EFE"/>
    <w:rsid w:val="118747AF"/>
    <w:rsid w:val="11891F75"/>
    <w:rsid w:val="11967A6C"/>
    <w:rsid w:val="119B2F13"/>
    <w:rsid w:val="119E7B53"/>
    <w:rsid w:val="11AD3164"/>
    <w:rsid w:val="11B05544"/>
    <w:rsid w:val="11B33C9B"/>
    <w:rsid w:val="11BA703F"/>
    <w:rsid w:val="11BE2FAF"/>
    <w:rsid w:val="11C05E5E"/>
    <w:rsid w:val="11C35918"/>
    <w:rsid w:val="11C42A1E"/>
    <w:rsid w:val="11C72993"/>
    <w:rsid w:val="11D22628"/>
    <w:rsid w:val="11D97629"/>
    <w:rsid w:val="11DA3ADC"/>
    <w:rsid w:val="11DE6ED1"/>
    <w:rsid w:val="11E04D21"/>
    <w:rsid w:val="11E129A8"/>
    <w:rsid w:val="11E86052"/>
    <w:rsid w:val="11F271FC"/>
    <w:rsid w:val="11FB343F"/>
    <w:rsid w:val="11FE38E6"/>
    <w:rsid w:val="120A4EFA"/>
    <w:rsid w:val="121131ED"/>
    <w:rsid w:val="121D468B"/>
    <w:rsid w:val="1230469E"/>
    <w:rsid w:val="12373112"/>
    <w:rsid w:val="12410336"/>
    <w:rsid w:val="1243121E"/>
    <w:rsid w:val="124319AC"/>
    <w:rsid w:val="12435017"/>
    <w:rsid w:val="12484EDA"/>
    <w:rsid w:val="124F64A4"/>
    <w:rsid w:val="125000FA"/>
    <w:rsid w:val="12575AFC"/>
    <w:rsid w:val="125B66D4"/>
    <w:rsid w:val="125F4553"/>
    <w:rsid w:val="126355D9"/>
    <w:rsid w:val="12654584"/>
    <w:rsid w:val="126572CE"/>
    <w:rsid w:val="126614AE"/>
    <w:rsid w:val="126E420B"/>
    <w:rsid w:val="1272460B"/>
    <w:rsid w:val="127F57CB"/>
    <w:rsid w:val="12856C89"/>
    <w:rsid w:val="128B4B6C"/>
    <w:rsid w:val="129D6170"/>
    <w:rsid w:val="12A20070"/>
    <w:rsid w:val="12A673AF"/>
    <w:rsid w:val="12B36290"/>
    <w:rsid w:val="12B667D5"/>
    <w:rsid w:val="12B95B83"/>
    <w:rsid w:val="12BB0E49"/>
    <w:rsid w:val="12C171C1"/>
    <w:rsid w:val="12C942F8"/>
    <w:rsid w:val="12DF7279"/>
    <w:rsid w:val="12E0123F"/>
    <w:rsid w:val="12E1178C"/>
    <w:rsid w:val="12EC56C3"/>
    <w:rsid w:val="12F40F25"/>
    <w:rsid w:val="12FD0145"/>
    <w:rsid w:val="130564B8"/>
    <w:rsid w:val="13083B5D"/>
    <w:rsid w:val="130C77C8"/>
    <w:rsid w:val="130D0957"/>
    <w:rsid w:val="130D465C"/>
    <w:rsid w:val="13103B83"/>
    <w:rsid w:val="13144886"/>
    <w:rsid w:val="1318361A"/>
    <w:rsid w:val="131F01E9"/>
    <w:rsid w:val="13282DDB"/>
    <w:rsid w:val="132B031C"/>
    <w:rsid w:val="133051DD"/>
    <w:rsid w:val="13366A4D"/>
    <w:rsid w:val="133C0AD5"/>
    <w:rsid w:val="133D50C0"/>
    <w:rsid w:val="134012CC"/>
    <w:rsid w:val="134A5048"/>
    <w:rsid w:val="134A59D8"/>
    <w:rsid w:val="134B48D7"/>
    <w:rsid w:val="134C0A00"/>
    <w:rsid w:val="134E283C"/>
    <w:rsid w:val="134E7A15"/>
    <w:rsid w:val="13512878"/>
    <w:rsid w:val="135A101C"/>
    <w:rsid w:val="135F60F0"/>
    <w:rsid w:val="13652C1F"/>
    <w:rsid w:val="136E7B2B"/>
    <w:rsid w:val="136F1D8A"/>
    <w:rsid w:val="13722D67"/>
    <w:rsid w:val="137277D2"/>
    <w:rsid w:val="13932F24"/>
    <w:rsid w:val="139A56A7"/>
    <w:rsid w:val="139B05A1"/>
    <w:rsid w:val="139B6482"/>
    <w:rsid w:val="13A31C8A"/>
    <w:rsid w:val="13A81E90"/>
    <w:rsid w:val="13BC7034"/>
    <w:rsid w:val="13BF448C"/>
    <w:rsid w:val="13C41D2D"/>
    <w:rsid w:val="13CC1130"/>
    <w:rsid w:val="13CE2C4A"/>
    <w:rsid w:val="13D7297E"/>
    <w:rsid w:val="13DC3C53"/>
    <w:rsid w:val="13EB7CE5"/>
    <w:rsid w:val="13EC5EBE"/>
    <w:rsid w:val="13ED0132"/>
    <w:rsid w:val="13F270E0"/>
    <w:rsid w:val="13F800B9"/>
    <w:rsid w:val="14005492"/>
    <w:rsid w:val="140F576B"/>
    <w:rsid w:val="14166F3D"/>
    <w:rsid w:val="1436035B"/>
    <w:rsid w:val="143B558D"/>
    <w:rsid w:val="143B57FF"/>
    <w:rsid w:val="144423ED"/>
    <w:rsid w:val="14450EB8"/>
    <w:rsid w:val="145207E2"/>
    <w:rsid w:val="145B165B"/>
    <w:rsid w:val="145C4B64"/>
    <w:rsid w:val="145F0330"/>
    <w:rsid w:val="14610840"/>
    <w:rsid w:val="14622EF0"/>
    <w:rsid w:val="1469457E"/>
    <w:rsid w:val="14694DBE"/>
    <w:rsid w:val="1478415C"/>
    <w:rsid w:val="14787D9C"/>
    <w:rsid w:val="148B3D4A"/>
    <w:rsid w:val="14953D48"/>
    <w:rsid w:val="149805A5"/>
    <w:rsid w:val="149D5EB5"/>
    <w:rsid w:val="14A23F83"/>
    <w:rsid w:val="14A512BA"/>
    <w:rsid w:val="14A543BF"/>
    <w:rsid w:val="14AC38D9"/>
    <w:rsid w:val="14AF06D4"/>
    <w:rsid w:val="14B46C32"/>
    <w:rsid w:val="14B67BCE"/>
    <w:rsid w:val="14C26248"/>
    <w:rsid w:val="14C26AE9"/>
    <w:rsid w:val="14C3707D"/>
    <w:rsid w:val="14D256F8"/>
    <w:rsid w:val="14DA6792"/>
    <w:rsid w:val="14DF4E1C"/>
    <w:rsid w:val="14DF64DF"/>
    <w:rsid w:val="14E06A15"/>
    <w:rsid w:val="14E21212"/>
    <w:rsid w:val="14E27AA8"/>
    <w:rsid w:val="14E869D2"/>
    <w:rsid w:val="14EA0F8F"/>
    <w:rsid w:val="14ED10B6"/>
    <w:rsid w:val="14EF2883"/>
    <w:rsid w:val="14F86B45"/>
    <w:rsid w:val="14FB6F8B"/>
    <w:rsid w:val="150373D4"/>
    <w:rsid w:val="15113377"/>
    <w:rsid w:val="15114E9A"/>
    <w:rsid w:val="15117D57"/>
    <w:rsid w:val="15250577"/>
    <w:rsid w:val="15295926"/>
    <w:rsid w:val="152C54FF"/>
    <w:rsid w:val="153129D2"/>
    <w:rsid w:val="154135D2"/>
    <w:rsid w:val="154B4C9C"/>
    <w:rsid w:val="154D7A2A"/>
    <w:rsid w:val="154F7BFC"/>
    <w:rsid w:val="155836C0"/>
    <w:rsid w:val="155E428B"/>
    <w:rsid w:val="15602AE5"/>
    <w:rsid w:val="15613AB7"/>
    <w:rsid w:val="1565166E"/>
    <w:rsid w:val="15706C0A"/>
    <w:rsid w:val="15717D6A"/>
    <w:rsid w:val="15734F73"/>
    <w:rsid w:val="1574172A"/>
    <w:rsid w:val="157478F7"/>
    <w:rsid w:val="157C21D8"/>
    <w:rsid w:val="158117CC"/>
    <w:rsid w:val="1584370F"/>
    <w:rsid w:val="158B4F70"/>
    <w:rsid w:val="158D7657"/>
    <w:rsid w:val="158F2E56"/>
    <w:rsid w:val="159D0FA5"/>
    <w:rsid w:val="159D74F5"/>
    <w:rsid w:val="15A56120"/>
    <w:rsid w:val="15A82DAD"/>
    <w:rsid w:val="15B1035D"/>
    <w:rsid w:val="15B10D23"/>
    <w:rsid w:val="15B56E5C"/>
    <w:rsid w:val="15BB0549"/>
    <w:rsid w:val="15CA2D24"/>
    <w:rsid w:val="15CC7D0A"/>
    <w:rsid w:val="15E71BA5"/>
    <w:rsid w:val="15EB3170"/>
    <w:rsid w:val="15EB7767"/>
    <w:rsid w:val="15F123D9"/>
    <w:rsid w:val="16031E94"/>
    <w:rsid w:val="16073DC1"/>
    <w:rsid w:val="1608667A"/>
    <w:rsid w:val="160E1983"/>
    <w:rsid w:val="161336A1"/>
    <w:rsid w:val="161E5ED0"/>
    <w:rsid w:val="161E7327"/>
    <w:rsid w:val="161F66DC"/>
    <w:rsid w:val="162A02E4"/>
    <w:rsid w:val="163924D5"/>
    <w:rsid w:val="163C3D03"/>
    <w:rsid w:val="164037AE"/>
    <w:rsid w:val="16431772"/>
    <w:rsid w:val="164B2F62"/>
    <w:rsid w:val="1662661F"/>
    <w:rsid w:val="1666397C"/>
    <w:rsid w:val="16671AF7"/>
    <w:rsid w:val="166E1180"/>
    <w:rsid w:val="167A0C7A"/>
    <w:rsid w:val="167D2431"/>
    <w:rsid w:val="168847DB"/>
    <w:rsid w:val="16954BBC"/>
    <w:rsid w:val="169B419B"/>
    <w:rsid w:val="169F47AC"/>
    <w:rsid w:val="16A443C8"/>
    <w:rsid w:val="16A5529D"/>
    <w:rsid w:val="16AD0B9D"/>
    <w:rsid w:val="16B04396"/>
    <w:rsid w:val="16B60D07"/>
    <w:rsid w:val="16B664A9"/>
    <w:rsid w:val="16B85721"/>
    <w:rsid w:val="16BB50D0"/>
    <w:rsid w:val="16CB06C9"/>
    <w:rsid w:val="16CB23B0"/>
    <w:rsid w:val="16D321C0"/>
    <w:rsid w:val="16D73436"/>
    <w:rsid w:val="16D81D67"/>
    <w:rsid w:val="16DF60BC"/>
    <w:rsid w:val="16E853D8"/>
    <w:rsid w:val="16EC60FC"/>
    <w:rsid w:val="16F45BB3"/>
    <w:rsid w:val="170B3DC4"/>
    <w:rsid w:val="170C2CF3"/>
    <w:rsid w:val="171E0D74"/>
    <w:rsid w:val="17236148"/>
    <w:rsid w:val="17274853"/>
    <w:rsid w:val="173074CC"/>
    <w:rsid w:val="173639EC"/>
    <w:rsid w:val="17402F34"/>
    <w:rsid w:val="17442FD4"/>
    <w:rsid w:val="1745560C"/>
    <w:rsid w:val="17543D2F"/>
    <w:rsid w:val="17571DFE"/>
    <w:rsid w:val="17607C3A"/>
    <w:rsid w:val="176941A9"/>
    <w:rsid w:val="176B12C7"/>
    <w:rsid w:val="176B7B6F"/>
    <w:rsid w:val="17757052"/>
    <w:rsid w:val="177B15F1"/>
    <w:rsid w:val="17823AC0"/>
    <w:rsid w:val="178E096B"/>
    <w:rsid w:val="17A03E30"/>
    <w:rsid w:val="17AC123F"/>
    <w:rsid w:val="17B00626"/>
    <w:rsid w:val="17B24366"/>
    <w:rsid w:val="17B81760"/>
    <w:rsid w:val="17BC311A"/>
    <w:rsid w:val="17BF24E5"/>
    <w:rsid w:val="17CD6F75"/>
    <w:rsid w:val="17D07DDB"/>
    <w:rsid w:val="17D10AAA"/>
    <w:rsid w:val="17D10AB2"/>
    <w:rsid w:val="17D15BE5"/>
    <w:rsid w:val="17D660DB"/>
    <w:rsid w:val="17D95BAC"/>
    <w:rsid w:val="17DC377F"/>
    <w:rsid w:val="17E5601E"/>
    <w:rsid w:val="17E62952"/>
    <w:rsid w:val="17EB5E6F"/>
    <w:rsid w:val="17EE5687"/>
    <w:rsid w:val="17F11CA7"/>
    <w:rsid w:val="17F3120A"/>
    <w:rsid w:val="17F97EFF"/>
    <w:rsid w:val="17FC4B72"/>
    <w:rsid w:val="18093506"/>
    <w:rsid w:val="180D3D71"/>
    <w:rsid w:val="18103A92"/>
    <w:rsid w:val="182B5AB1"/>
    <w:rsid w:val="18306742"/>
    <w:rsid w:val="18317D9E"/>
    <w:rsid w:val="183831A4"/>
    <w:rsid w:val="18387385"/>
    <w:rsid w:val="183F206F"/>
    <w:rsid w:val="184159BF"/>
    <w:rsid w:val="18473239"/>
    <w:rsid w:val="184E4CA2"/>
    <w:rsid w:val="18582BB9"/>
    <w:rsid w:val="185D0292"/>
    <w:rsid w:val="185F3DF4"/>
    <w:rsid w:val="18684731"/>
    <w:rsid w:val="18705C28"/>
    <w:rsid w:val="18734871"/>
    <w:rsid w:val="18871BBF"/>
    <w:rsid w:val="188D1029"/>
    <w:rsid w:val="188F0260"/>
    <w:rsid w:val="18903B85"/>
    <w:rsid w:val="189136AD"/>
    <w:rsid w:val="189747DF"/>
    <w:rsid w:val="18A42575"/>
    <w:rsid w:val="18A76D6E"/>
    <w:rsid w:val="18A91705"/>
    <w:rsid w:val="18AC052C"/>
    <w:rsid w:val="18AE5721"/>
    <w:rsid w:val="18B47802"/>
    <w:rsid w:val="18BC6C7E"/>
    <w:rsid w:val="18C36F4D"/>
    <w:rsid w:val="18C84304"/>
    <w:rsid w:val="18CB7231"/>
    <w:rsid w:val="18CF14A3"/>
    <w:rsid w:val="18D722F1"/>
    <w:rsid w:val="18D90443"/>
    <w:rsid w:val="18DA40C0"/>
    <w:rsid w:val="18E0370E"/>
    <w:rsid w:val="18E1792E"/>
    <w:rsid w:val="18EA7DD8"/>
    <w:rsid w:val="18EC6889"/>
    <w:rsid w:val="18EE4076"/>
    <w:rsid w:val="18EF343D"/>
    <w:rsid w:val="18F0272B"/>
    <w:rsid w:val="18F16C32"/>
    <w:rsid w:val="18F4702E"/>
    <w:rsid w:val="18FD539A"/>
    <w:rsid w:val="190221CB"/>
    <w:rsid w:val="190C6691"/>
    <w:rsid w:val="19107B22"/>
    <w:rsid w:val="19132BF6"/>
    <w:rsid w:val="191B6C99"/>
    <w:rsid w:val="1923177A"/>
    <w:rsid w:val="19282194"/>
    <w:rsid w:val="19326D13"/>
    <w:rsid w:val="19343440"/>
    <w:rsid w:val="1936294F"/>
    <w:rsid w:val="19377591"/>
    <w:rsid w:val="193960C2"/>
    <w:rsid w:val="193B6BDE"/>
    <w:rsid w:val="193B79A1"/>
    <w:rsid w:val="193C12D3"/>
    <w:rsid w:val="193E3171"/>
    <w:rsid w:val="19465C54"/>
    <w:rsid w:val="194A1721"/>
    <w:rsid w:val="194A550B"/>
    <w:rsid w:val="1954564A"/>
    <w:rsid w:val="1960149C"/>
    <w:rsid w:val="196900E2"/>
    <w:rsid w:val="196927C5"/>
    <w:rsid w:val="196C006C"/>
    <w:rsid w:val="19713213"/>
    <w:rsid w:val="197614C3"/>
    <w:rsid w:val="197816F1"/>
    <w:rsid w:val="19885EFA"/>
    <w:rsid w:val="198D64AD"/>
    <w:rsid w:val="19A83FEE"/>
    <w:rsid w:val="19A9261A"/>
    <w:rsid w:val="19AE6091"/>
    <w:rsid w:val="19B20F56"/>
    <w:rsid w:val="19B50E1F"/>
    <w:rsid w:val="19C01E5D"/>
    <w:rsid w:val="19C81C12"/>
    <w:rsid w:val="19CE1490"/>
    <w:rsid w:val="19CE409C"/>
    <w:rsid w:val="19CF418F"/>
    <w:rsid w:val="19DB2610"/>
    <w:rsid w:val="19E17F0E"/>
    <w:rsid w:val="19E356FA"/>
    <w:rsid w:val="19E957C4"/>
    <w:rsid w:val="19EB654C"/>
    <w:rsid w:val="19F31330"/>
    <w:rsid w:val="19F34C87"/>
    <w:rsid w:val="19F53E0A"/>
    <w:rsid w:val="1A0F0B70"/>
    <w:rsid w:val="1A1357C5"/>
    <w:rsid w:val="1A181F07"/>
    <w:rsid w:val="1A1D13BB"/>
    <w:rsid w:val="1A20247B"/>
    <w:rsid w:val="1A240689"/>
    <w:rsid w:val="1A2E4389"/>
    <w:rsid w:val="1A2F1F2C"/>
    <w:rsid w:val="1A300F6B"/>
    <w:rsid w:val="1A3502F1"/>
    <w:rsid w:val="1A5465BD"/>
    <w:rsid w:val="1A575F3F"/>
    <w:rsid w:val="1A5A2F91"/>
    <w:rsid w:val="1A650F04"/>
    <w:rsid w:val="1A6E7B61"/>
    <w:rsid w:val="1A7D0EE2"/>
    <w:rsid w:val="1A85090C"/>
    <w:rsid w:val="1A860851"/>
    <w:rsid w:val="1A87407E"/>
    <w:rsid w:val="1A89467A"/>
    <w:rsid w:val="1A8978B7"/>
    <w:rsid w:val="1A8A233F"/>
    <w:rsid w:val="1A8E1F23"/>
    <w:rsid w:val="1A945CB9"/>
    <w:rsid w:val="1A9D491A"/>
    <w:rsid w:val="1AA5551A"/>
    <w:rsid w:val="1AA74CA0"/>
    <w:rsid w:val="1AAD1E06"/>
    <w:rsid w:val="1AAE6481"/>
    <w:rsid w:val="1AB65BBC"/>
    <w:rsid w:val="1AC82423"/>
    <w:rsid w:val="1ACF7F3B"/>
    <w:rsid w:val="1AD14C3B"/>
    <w:rsid w:val="1ADB694F"/>
    <w:rsid w:val="1AE6628D"/>
    <w:rsid w:val="1AEE42B1"/>
    <w:rsid w:val="1AF21E67"/>
    <w:rsid w:val="1AF247F9"/>
    <w:rsid w:val="1AF30050"/>
    <w:rsid w:val="1AFE6362"/>
    <w:rsid w:val="1B2608AB"/>
    <w:rsid w:val="1B3354A3"/>
    <w:rsid w:val="1B346F3B"/>
    <w:rsid w:val="1B363826"/>
    <w:rsid w:val="1B391F20"/>
    <w:rsid w:val="1B395179"/>
    <w:rsid w:val="1B3B7B6E"/>
    <w:rsid w:val="1B3D1D2B"/>
    <w:rsid w:val="1B400C41"/>
    <w:rsid w:val="1B434A2A"/>
    <w:rsid w:val="1B567624"/>
    <w:rsid w:val="1B604FAA"/>
    <w:rsid w:val="1B7A61D1"/>
    <w:rsid w:val="1B8329A2"/>
    <w:rsid w:val="1B8A4604"/>
    <w:rsid w:val="1B8B1436"/>
    <w:rsid w:val="1B8B502C"/>
    <w:rsid w:val="1B8D0CE8"/>
    <w:rsid w:val="1B8F5F0E"/>
    <w:rsid w:val="1B97005E"/>
    <w:rsid w:val="1B9B4414"/>
    <w:rsid w:val="1BAF5DB5"/>
    <w:rsid w:val="1BB62A7E"/>
    <w:rsid w:val="1BBE0F76"/>
    <w:rsid w:val="1BC11560"/>
    <w:rsid w:val="1BC21BA2"/>
    <w:rsid w:val="1BCA2A33"/>
    <w:rsid w:val="1BD11039"/>
    <w:rsid w:val="1BD27AD2"/>
    <w:rsid w:val="1BD719E1"/>
    <w:rsid w:val="1BDF170A"/>
    <w:rsid w:val="1BE26F98"/>
    <w:rsid w:val="1BE44E7F"/>
    <w:rsid w:val="1BE94383"/>
    <w:rsid w:val="1BEE7AA5"/>
    <w:rsid w:val="1BF3665E"/>
    <w:rsid w:val="1C032723"/>
    <w:rsid w:val="1C0F03B6"/>
    <w:rsid w:val="1C1253E1"/>
    <w:rsid w:val="1C134FF2"/>
    <w:rsid w:val="1C191D2B"/>
    <w:rsid w:val="1C1B6CAA"/>
    <w:rsid w:val="1C1D08FF"/>
    <w:rsid w:val="1C206C01"/>
    <w:rsid w:val="1C213C75"/>
    <w:rsid w:val="1C251745"/>
    <w:rsid w:val="1C252E5F"/>
    <w:rsid w:val="1C2617BF"/>
    <w:rsid w:val="1C347A5F"/>
    <w:rsid w:val="1C360849"/>
    <w:rsid w:val="1C3A1E00"/>
    <w:rsid w:val="1C537D14"/>
    <w:rsid w:val="1C576257"/>
    <w:rsid w:val="1C76218E"/>
    <w:rsid w:val="1C7D2311"/>
    <w:rsid w:val="1C7F0F84"/>
    <w:rsid w:val="1C810C62"/>
    <w:rsid w:val="1C877B03"/>
    <w:rsid w:val="1C894C84"/>
    <w:rsid w:val="1C8B0050"/>
    <w:rsid w:val="1C8C1EF3"/>
    <w:rsid w:val="1C8F145E"/>
    <w:rsid w:val="1C91176E"/>
    <w:rsid w:val="1C933141"/>
    <w:rsid w:val="1C961FBA"/>
    <w:rsid w:val="1CA514B5"/>
    <w:rsid w:val="1CB1683B"/>
    <w:rsid w:val="1CB343D1"/>
    <w:rsid w:val="1CCC14BF"/>
    <w:rsid w:val="1CCF02C9"/>
    <w:rsid w:val="1CD45F26"/>
    <w:rsid w:val="1CDB3EE7"/>
    <w:rsid w:val="1CE04FCE"/>
    <w:rsid w:val="1CE771C7"/>
    <w:rsid w:val="1CFB1545"/>
    <w:rsid w:val="1CFD1BB4"/>
    <w:rsid w:val="1D0226C6"/>
    <w:rsid w:val="1D031EC6"/>
    <w:rsid w:val="1D062126"/>
    <w:rsid w:val="1D130A82"/>
    <w:rsid w:val="1D174455"/>
    <w:rsid w:val="1D230EDE"/>
    <w:rsid w:val="1D324CA8"/>
    <w:rsid w:val="1D34375A"/>
    <w:rsid w:val="1D3E64D0"/>
    <w:rsid w:val="1D44398C"/>
    <w:rsid w:val="1D491D8B"/>
    <w:rsid w:val="1D495E9E"/>
    <w:rsid w:val="1D4C0FC7"/>
    <w:rsid w:val="1D6C751F"/>
    <w:rsid w:val="1D6D44D5"/>
    <w:rsid w:val="1D721634"/>
    <w:rsid w:val="1D7552DE"/>
    <w:rsid w:val="1D7931AD"/>
    <w:rsid w:val="1D7F3E92"/>
    <w:rsid w:val="1D802A80"/>
    <w:rsid w:val="1D811193"/>
    <w:rsid w:val="1D823213"/>
    <w:rsid w:val="1D8733E9"/>
    <w:rsid w:val="1D8B1845"/>
    <w:rsid w:val="1D943C08"/>
    <w:rsid w:val="1D946E85"/>
    <w:rsid w:val="1D99571A"/>
    <w:rsid w:val="1D997C3E"/>
    <w:rsid w:val="1D9B3965"/>
    <w:rsid w:val="1DA8532D"/>
    <w:rsid w:val="1DA91C04"/>
    <w:rsid w:val="1DA977F4"/>
    <w:rsid w:val="1DAB21DA"/>
    <w:rsid w:val="1DAE2671"/>
    <w:rsid w:val="1DB523C0"/>
    <w:rsid w:val="1DBA59BD"/>
    <w:rsid w:val="1DBF52D8"/>
    <w:rsid w:val="1DC860E9"/>
    <w:rsid w:val="1DCA7934"/>
    <w:rsid w:val="1DCD4F6E"/>
    <w:rsid w:val="1DCD68B7"/>
    <w:rsid w:val="1DCE691C"/>
    <w:rsid w:val="1DD51C81"/>
    <w:rsid w:val="1DE80A2D"/>
    <w:rsid w:val="1DEB7D67"/>
    <w:rsid w:val="1E180AC7"/>
    <w:rsid w:val="1E1D2D60"/>
    <w:rsid w:val="1E1F6E39"/>
    <w:rsid w:val="1E2C5E57"/>
    <w:rsid w:val="1E302269"/>
    <w:rsid w:val="1E384FE5"/>
    <w:rsid w:val="1E510A5E"/>
    <w:rsid w:val="1E536214"/>
    <w:rsid w:val="1E5632F6"/>
    <w:rsid w:val="1E5A278B"/>
    <w:rsid w:val="1E5C7202"/>
    <w:rsid w:val="1E6357AB"/>
    <w:rsid w:val="1E6B2BE6"/>
    <w:rsid w:val="1E72378B"/>
    <w:rsid w:val="1E796D52"/>
    <w:rsid w:val="1E811943"/>
    <w:rsid w:val="1E833F9E"/>
    <w:rsid w:val="1E842BFA"/>
    <w:rsid w:val="1E897C3D"/>
    <w:rsid w:val="1E8A2654"/>
    <w:rsid w:val="1E8C7737"/>
    <w:rsid w:val="1E8F20E1"/>
    <w:rsid w:val="1E8F7438"/>
    <w:rsid w:val="1E956B61"/>
    <w:rsid w:val="1EAC5811"/>
    <w:rsid w:val="1EAD45E5"/>
    <w:rsid w:val="1EAE1C8A"/>
    <w:rsid w:val="1EB868CB"/>
    <w:rsid w:val="1EC268AB"/>
    <w:rsid w:val="1ECD2FEC"/>
    <w:rsid w:val="1ECD473F"/>
    <w:rsid w:val="1ED44EE5"/>
    <w:rsid w:val="1ED82249"/>
    <w:rsid w:val="1ED94E32"/>
    <w:rsid w:val="1EDA4E0D"/>
    <w:rsid w:val="1EDA55ED"/>
    <w:rsid w:val="1EDE3E68"/>
    <w:rsid w:val="1EDE7360"/>
    <w:rsid w:val="1EE32147"/>
    <w:rsid w:val="1EED4558"/>
    <w:rsid w:val="1EEE648A"/>
    <w:rsid w:val="1EF847B0"/>
    <w:rsid w:val="1F02705E"/>
    <w:rsid w:val="1F034A2E"/>
    <w:rsid w:val="1F045BD5"/>
    <w:rsid w:val="1F0658F0"/>
    <w:rsid w:val="1F156808"/>
    <w:rsid w:val="1F2206B8"/>
    <w:rsid w:val="1F275BFB"/>
    <w:rsid w:val="1F2E4639"/>
    <w:rsid w:val="1F3A2082"/>
    <w:rsid w:val="1F3E7DB0"/>
    <w:rsid w:val="1F434596"/>
    <w:rsid w:val="1F506D8F"/>
    <w:rsid w:val="1F536FBC"/>
    <w:rsid w:val="1F650085"/>
    <w:rsid w:val="1F7216B7"/>
    <w:rsid w:val="1F735505"/>
    <w:rsid w:val="1F797561"/>
    <w:rsid w:val="1F7F02BB"/>
    <w:rsid w:val="1F9A51FF"/>
    <w:rsid w:val="1F9B6D1C"/>
    <w:rsid w:val="1FA02F42"/>
    <w:rsid w:val="1FA23F2A"/>
    <w:rsid w:val="1FA54555"/>
    <w:rsid w:val="1FA63011"/>
    <w:rsid w:val="1FA87ACB"/>
    <w:rsid w:val="1FA948C3"/>
    <w:rsid w:val="1FAB7C5C"/>
    <w:rsid w:val="1FB25178"/>
    <w:rsid w:val="1FCA4BDD"/>
    <w:rsid w:val="1FCC399B"/>
    <w:rsid w:val="1FD26B4F"/>
    <w:rsid w:val="1FD675E4"/>
    <w:rsid w:val="1FDD1B87"/>
    <w:rsid w:val="1FE32891"/>
    <w:rsid w:val="1FE53219"/>
    <w:rsid w:val="1FEE7098"/>
    <w:rsid w:val="1FF03A5D"/>
    <w:rsid w:val="1FF66F52"/>
    <w:rsid w:val="1FF81EC4"/>
    <w:rsid w:val="1FFA5046"/>
    <w:rsid w:val="1FFC225B"/>
    <w:rsid w:val="20012485"/>
    <w:rsid w:val="201214CE"/>
    <w:rsid w:val="20152B55"/>
    <w:rsid w:val="201636E2"/>
    <w:rsid w:val="20193BAA"/>
    <w:rsid w:val="20194514"/>
    <w:rsid w:val="201A6734"/>
    <w:rsid w:val="202D457A"/>
    <w:rsid w:val="20341B05"/>
    <w:rsid w:val="20357AF1"/>
    <w:rsid w:val="203C362E"/>
    <w:rsid w:val="2049381F"/>
    <w:rsid w:val="20503075"/>
    <w:rsid w:val="206002C0"/>
    <w:rsid w:val="20617883"/>
    <w:rsid w:val="20642CC4"/>
    <w:rsid w:val="20661AC5"/>
    <w:rsid w:val="206D54DF"/>
    <w:rsid w:val="207B4831"/>
    <w:rsid w:val="20831B1E"/>
    <w:rsid w:val="20850931"/>
    <w:rsid w:val="208A01F6"/>
    <w:rsid w:val="208D708F"/>
    <w:rsid w:val="20917F89"/>
    <w:rsid w:val="209314D4"/>
    <w:rsid w:val="20A504B5"/>
    <w:rsid w:val="20B04706"/>
    <w:rsid w:val="20C33E41"/>
    <w:rsid w:val="20CE459F"/>
    <w:rsid w:val="20E56440"/>
    <w:rsid w:val="20F825A2"/>
    <w:rsid w:val="2107564E"/>
    <w:rsid w:val="21104719"/>
    <w:rsid w:val="21235432"/>
    <w:rsid w:val="21292182"/>
    <w:rsid w:val="212E7603"/>
    <w:rsid w:val="2144427F"/>
    <w:rsid w:val="21532C52"/>
    <w:rsid w:val="2153675E"/>
    <w:rsid w:val="21542CC5"/>
    <w:rsid w:val="215B3FF8"/>
    <w:rsid w:val="215E40CC"/>
    <w:rsid w:val="216117E5"/>
    <w:rsid w:val="216A36A8"/>
    <w:rsid w:val="21762C74"/>
    <w:rsid w:val="21812E01"/>
    <w:rsid w:val="21852971"/>
    <w:rsid w:val="218A296D"/>
    <w:rsid w:val="218D4B42"/>
    <w:rsid w:val="21A25903"/>
    <w:rsid w:val="21A26EC8"/>
    <w:rsid w:val="21A97893"/>
    <w:rsid w:val="21BB3848"/>
    <w:rsid w:val="21BB3FD6"/>
    <w:rsid w:val="21BF2B31"/>
    <w:rsid w:val="21DE7036"/>
    <w:rsid w:val="21EF3DDD"/>
    <w:rsid w:val="21F82321"/>
    <w:rsid w:val="21FD396B"/>
    <w:rsid w:val="220011FB"/>
    <w:rsid w:val="2200762F"/>
    <w:rsid w:val="2208705E"/>
    <w:rsid w:val="220D6D3A"/>
    <w:rsid w:val="220E3BC0"/>
    <w:rsid w:val="22186AB6"/>
    <w:rsid w:val="221C708B"/>
    <w:rsid w:val="221E05CB"/>
    <w:rsid w:val="221F2B35"/>
    <w:rsid w:val="22223B94"/>
    <w:rsid w:val="2225652F"/>
    <w:rsid w:val="222970EB"/>
    <w:rsid w:val="222A6F20"/>
    <w:rsid w:val="222D1678"/>
    <w:rsid w:val="223700A1"/>
    <w:rsid w:val="223A1E8B"/>
    <w:rsid w:val="22517035"/>
    <w:rsid w:val="225B2446"/>
    <w:rsid w:val="225D234C"/>
    <w:rsid w:val="225F7B49"/>
    <w:rsid w:val="2266060B"/>
    <w:rsid w:val="2269182F"/>
    <w:rsid w:val="226925B9"/>
    <w:rsid w:val="226C4305"/>
    <w:rsid w:val="227660E6"/>
    <w:rsid w:val="227A7A5A"/>
    <w:rsid w:val="227B0C88"/>
    <w:rsid w:val="227E7DB1"/>
    <w:rsid w:val="22893DCC"/>
    <w:rsid w:val="2294266F"/>
    <w:rsid w:val="22AE56C4"/>
    <w:rsid w:val="22BA6640"/>
    <w:rsid w:val="22D97830"/>
    <w:rsid w:val="22E023BA"/>
    <w:rsid w:val="22E826D8"/>
    <w:rsid w:val="22EE32D4"/>
    <w:rsid w:val="22EE6E2F"/>
    <w:rsid w:val="22EF068C"/>
    <w:rsid w:val="22F40A86"/>
    <w:rsid w:val="22F74E5C"/>
    <w:rsid w:val="22F85584"/>
    <w:rsid w:val="23053315"/>
    <w:rsid w:val="2309016D"/>
    <w:rsid w:val="230E39C8"/>
    <w:rsid w:val="2313024A"/>
    <w:rsid w:val="231472D1"/>
    <w:rsid w:val="231D1A1A"/>
    <w:rsid w:val="233211AC"/>
    <w:rsid w:val="23442686"/>
    <w:rsid w:val="234C4077"/>
    <w:rsid w:val="234E052C"/>
    <w:rsid w:val="23510ADA"/>
    <w:rsid w:val="23524A89"/>
    <w:rsid w:val="23572C8D"/>
    <w:rsid w:val="235960FF"/>
    <w:rsid w:val="23622718"/>
    <w:rsid w:val="2362630A"/>
    <w:rsid w:val="236D21AA"/>
    <w:rsid w:val="2374095F"/>
    <w:rsid w:val="237F52BD"/>
    <w:rsid w:val="23836211"/>
    <w:rsid w:val="238C6551"/>
    <w:rsid w:val="238F1761"/>
    <w:rsid w:val="23A73A3A"/>
    <w:rsid w:val="23AA7E36"/>
    <w:rsid w:val="23B61CDF"/>
    <w:rsid w:val="23BD3851"/>
    <w:rsid w:val="23C136D2"/>
    <w:rsid w:val="23C41C2A"/>
    <w:rsid w:val="23CC3BE6"/>
    <w:rsid w:val="23CF044B"/>
    <w:rsid w:val="23CF40E9"/>
    <w:rsid w:val="23DE3E46"/>
    <w:rsid w:val="23E02662"/>
    <w:rsid w:val="23E36346"/>
    <w:rsid w:val="23E92C5F"/>
    <w:rsid w:val="23EE6839"/>
    <w:rsid w:val="23F315D1"/>
    <w:rsid w:val="23F4759A"/>
    <w:rsid w:val="23FC359C"/>
    <w:rsid w:val="23FF6E73"/>
    <w:rsid w:val="24023E7F"/>
    <w:rsid w:val="240C0A3A"/>
    <w:rsid w:val="24103981"/>
    <w:rsid w:val="24106894"/>
    <w:rsid w:val="24110CAF"/>
    <w:rsid w:val="2412149A"/>
    <w:rsid w:val="24133F16"/>
    <w:rsid w:val="24172E9D"/>
    <w:rsid w:val="24182C72"/>
    <w:rsid w:val="24251696"/>
    <w:rsid w:val="242916FF"/>
    <w:rsid w:val="242938CB"/>
    <w:rsid w:val="24421CB5"/>
    <w:rsid w:val="244B7285"/>
    <w:rsid w:val="244C3A46"/>
    <w:rsid w:val="24543D90"/>
    <w:rsid w:val="24680AF1"/>
    <w:rsid w:val="2473763B"/>
    <w:rsid w:val="247426B9"/>
    <w:rsid w:val="247F2463"/>
    <w:rsid w:val="24805355"/>
    <w:rsid w:val="24826F2D"/>
    <w:rsid w:val="248A14DC"/>
    <w:rsid w:val="248B0B44"/>
    <w:rsid w:val="249474AB"/>
    <w:rsid w:val="24947F66"/>
    <w:rsid w:val="249919C0"/>
    <w:rsid w:val="249B5722"/>
    <w:rsid w:val="24A55267"/>
    <w:rsid w:val="24A912D4"/>
    <w:rsid w:val="24AD3516"/>
    <w:rsid w:val="24AE5516"/>
    <w:rsid w:val="24D21D05"/>
    <w:rsid w:val="24D769C0"/>
    <w:rsid w:val="24EB0ECF"/>
    <w:rsid w:val="24EF7196"/>
    <w:rsid w:val="24F0556F"/>
    <w:rsid w:val="24F05DEF"/>
    <w:rsid w:val="24F737C6"/>
    <w:rsid w:val="24FA686D"/>
    <w:rsid w:val="24FC56ED"/>
    <w:rsid w:val="24FE3886"/>
    <w:rsid w:val="25043842"/>
    <w:rsid w:val="250C41A1"/>
    <w:rsid w:val="25114CE8"/>
    <w:rsid w:val="2519283D"/>
    <w:rsid w:val="251A0931"/>
    <w:rsid w:val="25235018"/>
    <w:rsid w:val="252A474F"/>
    <w:rsid w:val="252B5C86"/>
    <w:rsid w:val="253549ED"/>
    <w:rsid w:val="253F110D"/>
    <w:rsid w:val="25410ABC"/>
    <w:rsid w:val="25467ECA"/>
    <w:rsid w:val="254B4CC0"/>
    <w:rsid w:val="254C00A2"/>
    <w:rsid w:val="254C6812"/>
    <w:rsid w:val="25507617"/>
    <w:rsid w:val="255934A0"/>
    <w:rsid w:val="255B27AD"/>
    <w:rsid w:val="255D3C91"/>
    <w:rsid w:val="256350E7"/>
    <w:rsid w:val="2567081C"/>
    <w:rsid w:val="25700B62"/>
    <w:rsid w:val="257502D9"/>
    <w:rsid w:val="2585389A"/>
    <w:rsid w:val="258719F7"/>
    <w:rsid w:val="2588177A"/>
    <w:rsid w:val="258850D2"/>
    <w:rsid w:val="258C51D9"/>
    <w:rsid w:val="25901555"/>
    <w:rsid w:val="25902970"/>
    <w:rsid w:val="25914DC5"/>
    <w:rsid w:val="259439B5"/>
    <w:rsid w:val="25976849"/>
    <w:rsid w:val="259A3CA7"/>
    <w:rsid w:val="25B16C78"/>
    <w:rsid w:val="25B75BCE"/>
    <w:rsid w:val="25BA1F28"/>
    <w:rsid w:val="25C51BCD"/>
    <w:rsid w:val="25C85638"/>
    <w:rsid w:val="25CD6DB3"/>
    <w:rsid w:val="25CF767C"/>
    <w:rsid w:val="25DA2278"/>
    <w:rsid w:val="25DE4522"/>
    <w:rsid w:val="25F163F2"/>
    <w:rsid w:val="25F25DCA"/>
    <w:rsid w:val="25F42BCD"/>
    <w:rsid w:val="25F92590"/>
    <w:rsid w:val="25FC1D29"/>
    <w:rsid w:val="261A38BF"/>
    <w:rsid w:val="261A4C02"/>
    <w:rsid w:val="261D2759"/>
    <w:rsid w:val="26252964"/>
    <w:rsid w:val="262811CE"/>
    <w:rsid w:val="262901EE"/>
    <w:rsid w:val="26326EDD"/>
    <w:rsid w:val="26376628"/>
    <w:rsid w:val="263F24A4"/>
    <w:rsid w:val="2642427C"/>
    <w:rsid w:val="264623E9"/>
    <w:rsid w:val="26571B2F"/>
    <w:rsid w:val="265F10E5"/>
    <w:rsid w:val="265F5892"/>
    <w:rsid w:val="26691E16"/>
    <w:rsid w:val="266B32A7"/>
    <w:rsid w:val="26735D50"/>
    <w:rsid w:val="267D1990"/>
    <w:rsid w:val="26813DBB"/>
    <w:rsid w:val="26836958"/>
    <w:rsid w:val="268A2DEE"/>
    <w:rsid w:val="268D2080"/>
    <w:rsid w:val="268F0D57"/>
    <w:rsid w:val="26920396"/>
    <w:rsid w:val="26953167"/>
    <w:rsid w:val="269670E2"/>
    <w:rsid w:val="269C1DDE"/>
    <w:rsid w:val="26A047DB"/>
    <w:rsid w:val="26A35902"/>
    <w:rsid w:val="26A7547E"/>
    <w:rsid w:val="26B1028A"/>
    <w:rsid w:val="26BB1EE4"/>
    <w:rsid w:val="26C1375A"/>
    <w:rsid w:val="26C92293"/>
    <w:rsid w:val="26CD6EC1"/>
    <w:rsid w:val="26CE67E1"/>
    <w:rsid w:val="26EB48B0"/>
    <w:rsid w:val="26F63577"/>
    <w:rsid w:val="26F72344"/>
    <w:rsid w:val="26F72A29"/>
    <w:rsid w:val="26FA0BCE"/>
    <w:rsid w:val="27012273"/>
    <w:rsid w:val="2703454C"/>
    <w:rsid w:val="27236CFA"/>
    <w:rsid w:val="274A5A25"/>
    <w:rsid w:val="274C7C8B"/>
    <w:rsid w:val="27524061"/>
    <w:rsid w:val="275320C8"/>
    <w:rsid w:val="27552D6A"/>
    <w:rsid w:val="27570CAB"/>
    <w:rsid w:val="275B3CDF"/>
    <w:rsid w:val="27651665"/>
    <w:rsid w:val="27690FE5"/>
    <w:rsid w:val="27735C21"/>
    <w:rsid w:val="278B5CF9"/>
    <w:rsid w:val="278D655B"/>
    <w:rsid w:val="278F62B0"/>
    <w:rsid w:val="27931031"/>
    <w:rsid w:val="279562BF"/>
    <w:rsid w:val="27AE1ABF"/>
    <w:rsid w:val="27BC026E"/>
    <w:rsid w:val="27C14C87"/>
    <w:rsid w:val="27CE2567"/>
    <w:rsid w:val="27D56C2F"/>
    <w:rsid w:val="27D66CBA"/>
    <w:rsid w:val="27D67805"/>
    <w:rsid w:val="27E24E28"/>
    <w:rsid w:val="27E33A71"/>
    <w:rsid w:val="27EB5E67"/>
    <w:rsid w:val="27F14672"/>
    <w:rsid w:val="27F36486"/>
    <w:rsid w:val="27F46948"/>
    <w:rsid w:val="27F973C5"/>
    <w:rsid w:val="28177AA7"/>
    <w:rsid w:val="28182399"/>
    <w:rsid w:val="282567C2"/>
    <w:rsid w:val="283B0BAF"/>
    <w:rsid w:val="284971B4"/>
    <w:rsid w:val="284B3B55"/>
    <w:rsid w:val="28517C69"/>
    <w:rsid w:val="28532BA3"/>
    <w:rsid w:val="28551F4B"/>
    <w:rsid w:val="28666611"/>
    <w:rsid w:val="286B116F"/>
    <w:rsid w:val="28742353"/>
    <w:rsid w:val="28762B7F"/>
    <w:rsid w:val="288830F8"/>
    <w:rsid w:val="288945F8"/>
    <w:rsid w:val="288A1047"/>
    <w:rsid w:val="28A823E2"/>
    <w:rsid w:val="28B21C3B"/>
    <w:rsid w:val="28C17326"/>
    <w:rsid w:val="28CC6ECE"/>
    <w:rsid w:val="28DA4751"/>
    <w:rsid w:val="28E26D21"/>
    <w:rsid w:val="28EA37AB"/>
    <w:rsid w:val="28EC4F2D"/>
    <w:rsid w:val="290E6453"/>
    <w:rsid w:val="2915316B"/>
    <w:rsid w:val="291A4BAF"/>
    <w:rsid w:val="291D6205"/>
    <w:rsid w:val="29204394"/>
    <w:rsid w:val="29263520"/>
    <w:rsid w:val="292F7114"/>
    <w:rsid w:val="293B44D9"/>
    <w:rsid w:val="29403613"/>
    <w:rsid w:val="295C7E75"/>
    <w:rsid w:val="295E740B"/>
    <w:rsid w:val="29827CFE"/>
    <w:rsid w:val="29856591"/>
    <w:rsid w:val="29861059"/>
    <w:rsid w:val="298627FF"/>
    <w:rsid w:val="298A12D9"/>
    <w:rsid w:val="298D07C0"/>
    <w:rsid w:val="298D3E4D"/>
    <w:rsid w:val="299709AE"/>
    <w:rsid w:val="299C5C54"/>
    <w:rsid w:val="29A1088E"/>
    <w:rsid w:val="29A83D07"/>
    <w:rsid w:val="29AD2316"/>
    <w:rsid w:val="29AE4BE1"/>
    <w:rsid w:val="29B8087F"/>
    <w:rsid w:val="29C21737"/>
    <w:rsid w:val="29D50982"/>
    <w:rsid w:val="29E00064"/>
    <w:rsid w:val="29E33223"/>
    <w:rsid w:val="29E37414"/>
    <w:rsid w:val="29E77590"/>
    <w:rsid w:val="29EF295D"/>
    <w:rsid w:val="29F46BB7"/>
    <w:rsid w:val="29FB38DD"/>
    <w:rsid w:val="29FD706B"/>
    <w:rsid w:val="29FE4EDC"/>
    <w:rsid w:val="2A007C5E"/>
    <w:rsid w:val="2A08745E"/>
    <w:rsid w:val="2A20690D"/>
    <w:rsid w:val="2A243D63"/>
    <w:rsid w:val="2A266533"/>
    <w:rsid w:val="2A2C21FD"/>
    <w:rsid w:val="2A2D78FE"/>
    <w:rsid w:val="2A334F52"/>
    <w:rsid w:val="2A395971"/>
    <w:rsid w:val="2A451743"/>
    <w:rsid w:val="2A46336E"/>
    <w:rsid w:val="2A5B007E"/>
    <w:rsid w:val="2A634A5E"/>
    <w:rsid w:val="2A695F33"/>
    <w:rsid w:val="2A6B37DB"/>
    <w:rsid w:val="2A715ACB"/>
    <w:rsid w:val="2A776525"/>
    <w:rsid w:val="2A782B6D"/>
    <w:rsid w:val="2A8630ED"/>
    <w:rsid w:val="2A8A1282"/>
    <w:rsid w:val="2A942637"/>
    <w:rsid w:val="2AB53F88"/>
    <w:rsid w:val="2AB62F01"/>
    <w:rsid w:val="2AB7616C"/>
    <w:rsid w:val="2AC50D50"/>
    <w:rsid w:val="2AC61350"/>
    <w:rsid w:val="2AD80B30"/>
    <w:rsid w:val="2ADA4997"/>
    <w:rsid w:val="2AE37650"/>
    <w:rsid w:val="2AE556E4"/>
    <w:rsid w:val="2AED2BD1"/>
    <w:rsid w:val="2AF4008B"/>
    <w:rsid w:val="2AF812AC"/>
    <w:rsid w:val="2AFB3118"/>
    <w:rsid w:val="2AFC5489"/>
    <w:rsid w:val="2AFF3065"/>
    <w:rsid w:val="2B047A42"/>
    <w:rsid w:val="2B0C405E"/>
    <w:rsid w:val="2B0C742D"/>
    <w:rsid w:val="2B0E36A1"/>
    <w:rsid w:val="2B1453D8"/>
    <w:rsid w:val="2B1A4347"/>
    <w:rsid w:val="2B2B08D0"/>
    <w:rsid w:val="2B2C5ACD"/>
    <w:rsid w:val="2B2F428C"/>
    <w:rsid w:val="2B334302"/>
    <w:rsid w:val="2B453E0E"/>
    <w:rsid w:val="2B464F2A"/>
    <w:rsid w:val="2B4842E4"/>
    <w:rsid w:val="2B4B0DC9"/>
    <w:rsid w:val="2B4D6644"/>
    <w:rsid w:val="2B4F61F7"/>
    <w:rsid w:val="2B521111"/>
    <w:rsid w:val="2B60306B"/>
    <w:rsid w:val="2B693450"/>
    <w:rsid w:val="2B77599B"/>
    <w:rsid w:val="2B7E7218"/>
    <w:rsid w:val="2B845894"/>
    <w:rsid w:val="2B8523F0"/>
    <w:rsid w:val="2B90794B"/>
    <w:rsid w:val="2B917A5C"/>
    <w:rsid w:val="2B9D3E5F"/>
    <w:rsid w:val="2B9E3B9F"/>
    <w:rsid w:val="2BA21984"/>
    <w:rsid w:val="2BA26C29"/>
    <w:rsid w:val="2BA43B88"/>
    <w:rsid w:val="2BAA34A0"/>
    <w:rsid w:val="2BBB22C8"/>
    <w:rsid w:val="2BC20813"/>
    <w:rsid w:val="2BC347A9"/>
    <w:rsid w:val="2BC35604"/>
    <w:rsid w:val="2BCE303A"/>
    <w:rsid w:val="2BD53BA0"/>
    <w:rsid w:val="2BDE2819"/>
    <w:rsid w:val="2BDF7079"/>
    <w:rsid w:val="2BE151DA"/>
    <w:rsid w:val="2BE874D8"/>
    <w:rsid w:val="2BEA3E26"/>
    <w:rsid w:val="2BF17FB4"/>
    <w:rsid w:val="2C006333"/>
    <w:rsid w:val="2C092F60"/>
    <w:rsid w:val="2C0C0443"/>
    <w:rsid w:val="2C0E0F74"/>
    <w:rsid w:val="2C1B7A89"/>
    <w:rsid w:val="2C1C10D5"/>
    <w:rsid w:val="2C1F028D"/>
    <w:rsid w:val="2C1F6B09"/>
    <w:rsid w:val="2C246747"/>
    <w:rsid w:val="2C2A0030"/>
    <w:rsid w:val="2C402FA3"/>
    <w:rsid w:val="2C411496"/>
    <w:rsid w:val="2C442F14"/>
    <w:rsid w:val="2C4E5335"/>
    <w:rsid w:val="2C5803F4"/>
    <w:rsid w:val="2C587023"/>
    <w:rsid w:val="2C5C75E8"/>
    <w:rsid w:val="2C5D0786"/>
    <w:rsid w:val="2C603E77"/>
    <w:rsid w:val="2C656482"/>
    <w:rsid w:val="2C6C7460"/>
    <w:rsid w:val="2C725EB6"/>
    <w:rsid w:val="2C777CBC"/>
    <w:rsid w:val="2C7D1151"/>
    <w:rsid w:val="2C7D59F1"/>
    <w:rsid w:val="2C8851B3"/>
    <w:rsid w:val="2C8E61DC"/>
    <w:rsid w:val="2C921931"/>
    <w:rsid w:val="2C967E9A"/>
    <w:rsid w:val="2C997ED4"/>
    <w:rsid w:val="2CAA0C12"/>
    <w:rsid w:val="2CB713E9"/>
    <w:rsid w:val="2CBA5F65"/>
    <w:rsid w:val="2CBE48B8"/>
    <w:rsid w:val="2CCA00E0"/>
    <w:rsid w:val="2CCA7595"/>
    <w:rsid w:val="2CCD1AE5"/>
    <w:rsid w:val="2CCE7860"/>
    <w:rsid w:val="2CD23687"/>
    <w:rsid w:val="2CDD0495"/>
    <w:rsid w:val="2CE22EC6"/>
    <w:rsid w:val="2CEF0A15"/>
    <w:rsid w:val="2CF35948"/>
    <w:rsid w:val="2CF97B61"/>
    <w:rsid w:val="2CFE3943"/>
    <w:rsid w:val="2CFF490B"/>
    <w:rsid w:val="2D0353E4"/>
    <w:rsid w:val="2D0F36C2"/>
    <w:rsid w:val="2D1070F1"/>
    <w:rsid w:val="2D122EE2"/>
    <w:rsid w:val="2D142807"/>
    <w:rsid w:val="2D187120"/>
    <w:rsid w:val="2D192FBB"/>
    <w:rsid w:val="2D1A6BED"/>
    <w:rsid w:val="2D2C41CF"/>
    <w:rsid w:val="2D2F4A62"/>
    <w:rsid w:val="2D332220"/>
    <w:rsid w:val="2D3648B8"/>
    <w:rsid w:val="2D3C0A9D"/>
    <w:rsid w:val="2D450088"/>
    <w:rsid w:val="2D450ED4"/>
    <w:rsid w:val="2D4B553D"/>
    <w:rsid w:val="2D4F706F"/>
    <w:rsid w:val="2D504E4B"/>
    <w:rsid w:val="2D5A4A99"/>
    <w:rsid w:val="2D625523"/>
    <w:rsid w:val="2D6B2AF0"/>
    <w:rsid w:val="2D740E24"/>
    <w:rsid w:val="2D765DE3"/>
    <w:rsid w:val="2D7E4DF8"/>
    <w:rsid w:val="2D7F4CE8"/>
    <w:rsid w:val="2D860BB1"/>
    <w:rsid w:val="2D863AD8"/>
    <w:rsid w:val="2D8961CC"/>
    <w:rsid w:val="2D8F7E2F"/>
    <w:rsid w:val="2D92169A"/>
    <w:rsid w:val="2D9522F7"/>
    <w:rsid w:val="2D98154C"/>
    <w:rsid w:val="2DA33C72"/>
    <w:rsid w:val="2DAF6FAF"/>
    <w:rsid w:val="2DB4540D"/>
    <w:rsid w:val="2DBA61F3"/>
    <w:rsid w:val="2DBF608F"/>
    <w:rsid w:val="2DCA668E"/>
    <w:rsid w:val="2DCC05C2"/>
    <w:rsid w:val="2DCF4A69"/>
    <w:rsid w:val="2DD379FE"/>
    <w:rsid w:val="2DDA7933"/>
    <w:rsid w:val="2DEB69B5"/>
    <w:rsid w:val="2DF12065"/>
    <w:rsid w:val="2DF12D08"/>
    <w:rsid w:val="2DFB4912"/>
    <w:rsid w:val="2E031EBB"/>
    <w:rsid w:val="2E044382"/>
    <w:rsid w:val="2E0B1C92"/>
    <w:rsid w:val="2E0C51C2"/>
    <w:rsid w:val="2E131267"/>
    <w:rsid w:val="2E146980"/>
    <w:rsid w:val="2E17096B"/>
    <w:rsid w:val="2E1B4141"/>
    <w:rsid w:val="2E215260"/>
    <w:rsid w:val="2E286FF5"/>
    <w:rsid w:val="2E2C6C28"/>
    <w:rsid w:val="2E395D0E"/>
    <w:rsid w:val="2E3A186D"/>
    <w:rsid w:val="2E3B1C3D"/>
    <w:rsid w:val="2E5075DB"/>
    <w:rsid w:val="2E5B425E"/>
    <w:rsid w:val="2E5E2629"/>
    <w:rsid w:val="2E5F705B"/>
    <w:rsid w:val="2E601EA1"/>
    <w:rsid w:val="2E773075"/>
    <w:rsid w:val="2E7D3E1C"/>
    <w:rsid w:val="2E7F6D6B"/>
    <w:rsid w:val="2E871003"/>
    <w:rsid w:val="2E8F54BC"/>
    <w:rsid w:val="2E9320A5"/>
    <w:rsid w:val="2E9576DD"/>
    <w:rsid w:val="2E983E5B"/>
    <w:rsid w:val="2E9E40AF"/>
    <w:rsid w:val="2EA1186E"/>
    <w:rsid w:val="2EA15588"/>
    <w:rsid w:val="2EA27DEF"/>
    <w:rsid w:val="2EA4707A"/>
    <w:rsid w:val="2EAA48D3"/>
    <w:rsid w:val="2EAD7996"/>
    <w:rsid w:val="2EAF154A"/>
    <w:rsid w:val="2EB17AD0"/>
    <w:rsid w:val="2EB91C82"/>
    <w:rsid w:val="2EBA3738"/>
    <w:rsid w:val="2EC74BAD"/>
    <w:rsid w:val="2ECB452A"/>
    <w:rsid w:val="2ED3206C"/>
    <w:rsid w:val="2ED80698"/>
    <w:rsid w:val="2EE6016F"/>
    <w:rsid w:val="2EFB6E45"/>
    <w:rsid w:val="2F065230"/>
    <w:rsid w:val="2F0668F8"/>
    <w:rsid w:val="2F094EC1"/>
    <w:rsid w:val="2F0B2263"/>
    <w:rsid w:val="2F0B64D3"/>
    <w:rsid w:val="2F1E4703"/>
    <w:rsid w:val="2F20175E"/>
    <w:rsid w:val="2F25141E"/>
    <w:rsid w:val="2F29434D"/>
    <w:rsid w:val="2F2B6891"/>
    <w:rsid w:val="2F2C6B55"/>
    <w:rsid w:val="2F351735"/>
    <w:rsid w:val="2F352DAC"/>
    <w:rsid w:val="2F3748C9"/>
    <w:rsid w:val="2F3B2188"/>
    <w:rsid w:val="2F437DA8"/>
    <w:rsid w:val="2F45349B"/>
    <w:rsid w:val="2F4909B4"/>
    <w:rsid w:val="2F58264E"/>
    <w:rsid w:val="2F5B1FAD"/>
    <w:rsid w:val="2F7444F0"/>
    <w:rsid w:val="2F76138A"/>
    <w:rsid w:val="2F79197A"/>
    <w:rsid w:val="2F7A47AF"/>
    <w:rsid w:val="2F830DB9"/>
    <w:rsid w:val="2F8C48F9"/>
    <w:rsid w:val="2F8E34B6"/>
    <w:rsid w:val="2F963852"/>
    <w:rsid w:val="2F97096B"/>
    <w:rsid w:val="2F9919BC"/>
    <w:rsid w:val="2F9921DF"/>
    <w:rsid w:val="2F9C0825"/>
    <w:rsid w:val="2FA25186"/>
    <w:rsid w:val="2FA570BA"/>
    <w:rsid w:val="2FAD4885"/>
    <w:rsid w:val="2FB116C5"/>
    <w:rsid w:val="2FB3614F"/>
    <w:rsid w:val="2FB379A2"/>
    <w:rsid w:val="2FC6440B"/>
    <w:rsid w:val="2FCF6529"/>
    <w:rsid w:val="2FD9417C"/>
    <w:rsid w:val="2FDC1DD8"/>
    <w:rsid w:val="2FE16DE1"/>
    <w:rsid w:val="2FF75C10"/>
    <w:rsid w:val="300E176E"/>
    <w:rsid w:val="300F3AB1"/>
    <w:rsid w:val="3011527F"/>
    <w:rsid w:val="3021507D"/>
    <w:rsid w:val="30256259"/>
    <w:rsid w:val="302B0A40"/>
    <w:rsid w:val="30304320"/>
    <w:rsid w:val="3032318A"/>
    <w:rsid w:val="30333E79"/>
    <w:rsid w:val="303F251E"/>
    <w:rsid w:val="304C3205"/>
    <w:rsid w:val="304D3BB8"/>
    <w:rsid w:val="30557A1A"/>
    <w:rsid w:val="30577600"/>
    <w:rsid w:val="305B672C"/>
    <w:rsid w:val="305D046F"/>
    <w:rsid w:val="305E17E2"/>
    <w:rsid w:val="30644931"/>
    <w:rsid w:val="306E5045"/>
    <w:rsid w:val="30717F9E"/>
    <w:rsid w:val="307A021E"/>
    <w:rsid w:val="308A6D28"/>
    <w:rsid w:val="308D3381"/>
    <w:rsid w:val="30952B8F"/>
    <w:rsid w:val="30B4117B"/>
    <w:rsid w:val="30B5173D"/>
    <w:rsid w:val="30BE748E"/>
    <w:rsid w:val="30CD3D89"/>
    <w:rsid w:val="30CD7D9A"/>
    <w:rsid w:val="30D5561B"/>
    <w:rsid w:val="30DC39F6"/>
    <w:rsid w:val="30DF4B72"/>
    <w:rsid w:val="30EA0937"/>
    <w:rsid w:val="30F42849"/>
    <w:rsid w:val="31034FC7"/>
    <w:rsid w:val="310A1BFC"/>
    <w:rsid w:val="310A4939"/>
    <w:rsid w:val="310A7D59"/>
    <w:rsid w:val="31110806"/>
    <w:rsid w:val="311775ED"/>
    <w:rsid w:val="311956BC"/>
    <w:rsid w:val="311F53A4"/>
    <w:rsid w:val="312470CC"/>
    <w:rsid w:val="312A7788"/>
    <w:rsid w:val="312B63F0"/>
    <w:rsid w:val="312D55B9"/>
    <w:rsid w:val="312E075B"/>
    <w:rsid w:val="313530EA"/>
    <w:rsid w:val="313E75FB"/>
    <w:rsid w:val="3140515F"/>
    <w:rsid w:val="314B1175"/>
    <w:rsid w:val="31580DC0"/>
    <w:rsid w:val="31587BB7"/>
    <w:rsid w:val="316C7065"/>
    <w:rsid w:val="316F45F0"/>
    <w:rsid w:val="31711513"/>
    <w:rsid w:val="317542F9"/>
    <w:rsid w:val="317E0834"/>
    <w:rsid w:val="317E0DB2"/>
    <w:rsid w:val="3187446B"/>
    <w:rsid w:val="318A656E"/>
    <w:rsid w:val="31921B19"/>
    <w:rsid w:val="31A12B8C"/>
    <w:rsid w:val="31AA5B10"/>
    <w:rsid w:val="31AD5710"/>
    <w:rsid w:val="31B46E62"/>
    <w:rsid w:val="31B62860"/>
    <w:rsid w:val="31B73495"/>
    <w:rsid w:val="31BC2396"/>
    <w:rsid w:val="31C46E0E"/>
    <w:rsid w:val="31CA2852"/>
    <w:rsid w:val="31CC6ADB"/>
    <w:rsid w:val="31CD51D7"/>
    <w:rsid w:val="31D07809"/>
    <w:rsid w:val="31D13797"/>
    <w:rsid w:val="31D80D59"/>
    <w:rsid w:val="31DC0027"/>
    <w:rsid w:val="31DC54B4"/>
    <w:rsid w:val="31EA48BA"/>
    <w:rsid w:val="31EB1760"/>
    <w:rsid w:val="31ED0FBC"/>
    <w:rsid w:val="31ED6C13"/>
    <w:rsid w:val="31EE5E3D"/>
    <w:rsid w:val="321171DA"/>
    <w:rsid w:val="3213728E"/>
    <w:rsid w:val="321A7A9C"/>
    <w:rsid w:val="321C011A"/>
    <w:rsid w:val="321F3289"/>
    <w:rsid w:val="322500DA"/>
    <w:rsid w:val="32305F37"/>
    <w:rsid w:val="32315338"/>
    <w:rsid w:val="32334DB8"/>
    <w:rsid w:val="32341E2F"/>
    <w:rsid w:val="32353873"/>
    <w:rsid w:val="323A178D"/>
    <w:rsid w:val="32401378"/>
    <w:rsid w:val="32425A7D"/>
    <w:rsid w:val="324A601B"/>
    <w:rsid w:val="32530214"/>
    <w:rsid w:val="326056A1"/>
    <w:rsid w:val="326E5C07"/>
    <w:rsid w:val="32722B5D"/>
    <w:rsid w:val="32766DCC"/>
    <w:rsid w:val="32807CBF"/>
    <w:rsid w:val="32867D6A"/>
    <w:rsid w:val="32874801"/>
    <w:rsid w:val="32A011E8"/>
    <w:rsid w:val="32A95D70"/>
    <w:rsid w:val="32AE0C97"/>
    <w:rsid w:val="32B4055E"/>
    <w:rsid w:val="32BA1225"/>
    <w:rsid w:val="32C10A6E"/>
    <w:rsid w:val="32C334BD"/>
    <w:rsid w:val="32C67940"/>
    <w:rsid w:val="32C70143"/>
    <w:rsid w:val="32CD7666"/>
    <w:rsid w:val="32D91840"/>
    <w:rsid w:val="32DE78D2"/>
    <w:rsid w:val="32DF6C73"/>
    <w:rsid w:val="32E851B9"/>
    <w:rsid w:val="32F043CA"/>
    <w:rsid w:val="32F233D0"/>
    <w:rsid w:val="32FA1936"/>
    <w:rsid w:val="32FA3F3E"/>
    <w:rsid w:val="33006D01"/>
    <w:rsid w:val="330258DD"/>
    <w:rsid w:val="330621AE"/>
    <w:rsid w:val="33071EC5"/>
    <w:rsid w:val="330A1CC0"/>
    <w:rsid w:val="330B2A45"/>
    <w:rsid w:val="330D55E8"/>
    <w:rsid w:val="33101029"/>
    <w:rsid w:val="331816D4"/>
    <w:rsid w:val="33211C04"/>
    <w:rsid w:val="3322233D"/>
    <w:rsid w:val="3323015D"/>
    <w:rsid w:val="332512BA"/>
    <w:rsid w:val="33274832"/>
    <w:rsid w:val="332B2818"/>
    <w:rsid w:val="332C2085"/>
    <w:rsid w:val="332C3A6E"/>
    <w:rsid w:val="33364400"/>
    <w:rsid w:val="33447719"/>
    <w:rsid w:val="33451AC9"/>
    <w:rsid w:val="33481F7A"/>
    <w:rsid w:val="334D64D2"/>
    <w:rsid w:val="33671AC3"/>
    <w:rsid w:val="336E35E0"/>
    <w:rsid w:val="33831911"/>
    <w:rsid w:val="338564FB"/>
    <w:rsid w:val="338A69BD"/>
    <w:rsid w:val="338F1027"/>
    <w:rsid w:val="33990B34"/>
    <w:rsid w:val="339C1621"/>
    <w:rsid w:val="33A02A14"/>
    <w:rsid w:val="33CD484E"/>
    <w:rsid w:val="33CE2BCA"/>
    <w:rsid w:val="33D55C72"/>
    <w:rsid w:val="33DC68EF"/>
    <w:rsid w:val="33DF676A"/>
    <w:rsid w:val="33EE5027"/>
    <w:rsid w:val="33F64E10"/>
    <w:rsid w:val="33F661BC"/>
    <w:rsid w:val="33FA4386"/>
    <w:rsid w:val="33FD051D"/>
    <w:rsid w:val="340861D9"/>
    <w:rsid w:val="340E2354"/>
    <w:rsid w:val="341B025B"/>
    <w:rsid w:val="34212CEB"/>
    <w:rsid w:val="3427403B"/>
    <w:rsid w:val="342868CE"/>
    <w:rsid w:val="342B7B62"/>
    <w:rsid w:val="342E7DD9"/>
    <w:rsid w:val="34314565"/>
    <w:rsid w:val="34360DBA"/>
    <w:rsid w:val="343D1985"/>
    <w:rsid w:val="34451B2A"/>
    <w:rsid w:val="3447261D"/>
    <w:rsid w:val="344A5C9F"/>
    <w:rsid w:val="34561395"/>
    <w:rsid w:val="34566E61"/>
    <w:rsid w:val="34607B2E"/>
    <w:rsid w:val="34690FC9"/>
    <w:rsid w:val="347C440A"/>
    <w:rsid w:val="34823185"/>
    <w:rsid w:val="348272B0"/>
    <w:rsid w:val="348406D6"/>
    <w:rsid w:val="34915C4E"/>
    <w:rsid w:val="34980306"/>
    <w:rsid w:val="34BA7C11"/>
    <w:rsid w:val="34BC4162"/>
    <w:rsid w:val="34C665C2"/>
    <w:rsid w:val="34C80CAA"/>
    <w:rsid w:val="34C82F95"/>
    <w:rsid w:val="34D4249F"/>
    <w:rsid w:val="34D97305"/>
    <w:rsid w:val="34DD14A2"/>
    <w:rsid w:val="34E878B1"/>
    <w:rsid w:val="34F5731A"/>
    <w:rsid w:val="34F5735F"/>
    <w:rsid w:val="350604E2"/>
    <w:rsid w:val="350F4CC6"/>
    <w:rsid w:val="351B1C8B"/>
    <w:rsid w:val="351F06C0"/>
    <w:rsid w:val="35226266"/>
    <w:rsid w:val="35230A3F"/>
    <w:rsid w:val="352B0CE3"/>
    <w:rsid w:val="35342957"/>
    <w:rsid w:val="353647B6"/>
    <w:rsid w:val="353D3D05"/>
    <w:rsid w:val="353E2AEE"/>
    <w:rsid w:val="353E517B"/>
    <w:rsid w:val="35490DB9"/>
    <w:rsid w:val="354D1FC1"/>
    <w:rsid w:val="354E14D4"/>
    <w:rsid w:val="355209E1"/>
    <w:rsid w:val="3557459E"/>
    <w:rsid w:val="355A2CA8"/>
    <w:rsid w:val="355D2C40"/>
    <w:rsid w:val="35621752"/>
    <w:rsid w:val="35656179"/>
    <w:rsid w:val="356E3A12"/>
    <w:rsid w:val="35704E65"/>
    <w:rsid w:val="35755CDF"/>
    <w:rsid w:val="357C517D"/>
    <w:rsid w:val="357F1070"/>
    <w:rsid w:val="3581515F"/>
    <w:rsid w:val="3583189A"/>
    <w:rsid w:val="35914526"/>
    <w:rsid w:val="35915CAF"/>
    <w:rsid w:val="35A57BD5"/>
    <w:rsid w:val="35B6560E"/>
    <w:rsid w:val="35B715D2"/>
    <w:rsid w:val="35B778D7"/>
    <w:rsid w:val="35BB5913"/>
    <w:rsid w:val="35C060F6"/>
    <w:rsid w:val="35C06143"/>
    <w:rsid w:val="35C145DB"/>
    <w:rsid w:val="35C944F9"/>
    <w:rsid w:val="35D5244A"/>
    <w:rsid w:val="35D616D4"/>
    <w:rsid w:val="35DC20AC"/>
    <w:rsid w:val="35DD4861"/>
    <w:rsid w:val="35E01798"/>
    <w:rsid w:val="35E27BB7"/>
    <w:rsid w:val="35E57CE9"/>
    <w:rsid w:val="35F02620"/>
    <w:rsid w:val="35F753D4"/>
    <w:rsid w:val="35F91251"/>
    <w:rsid w:val="360C40FA"/>
    <w:rsid w:val="3617176A"/>
    <w:rsid w:val="361A4BA3"/>
    <w:rsid w:val="361B3158"/>
    <w:rsid w:val="361B7BCB"/>
    <w:rsid w:val="363607C9"/>
    <w:rsid w:val="363E4163"/>
    <w:rsid w:val="36412A10"/>
    <w:rsid w:val="36435A7D"/>
    <w:rsid w:val="364653B1"/>
    <w:rsid w:val="364C4928"/>
    <w:rsid w:val="36510B9A"/>
    <w:rsid w:val="36546FC3"/>
    <w:rsid w:val="36570DA2"/>
    <w:rsid w:val="365F024E"/>
    <w:rsid w:val="36665719"/>
    <w:rsid w:val="366A0493"/>
    <w:rsid w:val="366A6441"/>
    <w:rsid w:val="366D6947"/>
    <w:rsid w:val="366E7BBE"/>
    <w:rsid w:val="36707454"/>
    <w:rsid w:val="36791D79"/>
    <w:rsid w:val="367D04DF"/>
    <w:rsid w:val="36855F27"/>
    <w:rsid w:val="36863614"/>
    <w:rsid w:val="369931AC"/>
    <w:rsid w:val="369A2336"/>
    <w:rsid w:val="369A3628"/>
    <w:rsid w:val="369D7129"/>
    <w:rsid w:val="369E605A"/>
    <w:rsid w:val="36A36967"/>
    <w:rsid w:val="36A63E12"/>
    <w:rsid w:val="36AD39DE"/>
    <w:rsid w:val="36BC549B"/>
    <w:rsid w:val="36BE7E26"/>
    <w:rsid w:val="36C01EEB"/>
    <w:rsid w:val="36C86251"/>
    <w:rsid w:val="36CA0C38"/>
    <w:rsid w:val="36DC4850"/>
    <w:rsid w:val="36DE7D46"/>
    <w:rsid w:val="36E6622C"/>
    <w:rsid w:val="36ED5923"/>
    <w:rsid w:val="36F569AC"/>
    <w:rsid w:val="36FC7912"/>
    <w:rsid w:val="36FE3F63"/>
    <w:rsid w:val="36FF0918"/>
    <w:rsid w:val="3702724B"/>
    <w:rsid w:val="370D6F20"/>
    <w:rsid w:val="371230A6"/>
    <w:rsid w:val="37191C81"/>
    <w:rsid w:val="371B73EC"/>
    <w:rsid w:val="371C11D5"/>
    <w:rsid w:val="37296F99"/>
    <w:rsid w:val="373D5887"/>
    <w:rsid w:val="373E7EF1"/>
    <w:rsid w:val="373F2C02"/>
    <w:rsid w:val="37425723"/>
    <w:rsid w:val="37434F5A"/>
    <w:rsid w:val="37524D13"/>
    <w:rsid w:val="375D3767"/>
    <w:rsid w:val="375F7C97"/>
    <w:rsid w:val="37615072"/>
    <w:rsid w:val="37616174"/>
    <w:rsid w:val="3764347A"/>
    <w:rsid w:val="376C7D45"/>
    <w:rsid w:val="37844F46"/>
    <w:rsid w:val="3794689C"/>
    <w:rsid w:val="37A50B1C"/>
    <w:rsid w:val="37AC2A88"/>
    <w:rsid w:val="37B71310"/>
    <w:rsid w:val="37BB1BBC"/>
    <w:rsid w:val="37D074C6"/>
    <w:rsid w:val="37D23CD0"/>
    <w:rsid w:val="37D52219"/>
    <w:rsid w:val="37E82811"/>
    <w:rsid w:val="37F202C6"/>
    <w:rsid w:val="38013959"/>
    <w:rsid w:val="3803091D"/>
    <w:rsid w:val="3816603A"/>
    <w:rsid w:val="38253173"/>
    <w:rsid w:val="38270512"/>
    <w:rsid w:val="382F18DD"/>
    <w:rsid w:val="38307936"/>
    <w:rsid w:val="38385FBC"/>
    <w:rsid w:val="38396176"/>
    <w:rsid w:val="383D2D3B"/>
    <w:rsid w:val="3841635E"/>
    <w:rsid w:val="384C3DE9"/>
    <w:rsid w:val="385C58AC"/>
    <w:rsid w:val="38604A40"/>
    <w:rsid w:val="38625C4D"/>
    <w:rsid w:val="38665108"/>
    <w:rsid w:val="38814D38"/>
    <w:rsid w:val="38840288"/>
    <w:rsid w:val="38877B7C"/>
    <w:rsid w:val="388A7CE2"/>
    <w:rsid w:val="388C31F8"/>
    <w:rsid w:val="388D4203"/>
    <w:rsid w:val="388D6776"/>
    <w:rsid w:val="388E1494"/>
    <w:rsid w:val="38972B1E"/>
    <w:rsid w:val="389F1BAA"/>
    <w:rsid w:val="38A74293"/>
    <w:rsid w:val="38AB04FB"/>
    <w:rsid w:val="38AD5EDC"/>
    <w:rsid w:val="38B24D97"/>
    <w:rsid w:val="38B90E64"/>
    <w:rsid w:val="38C066E6"/>
    <w:rsid w:val="38C6219D"/>
    <w:rsid w:val="38CB5E76"/>
    <w:rsid w:val="38D27875"/>
    <w:rsid w:val="38DF2F34"/>
    <w:rsid w:val="38E75E78"/>
    <w:rsid w:val="38EE4263"/>
    <w:rsid w:val="38F11740"/>
    <w:rsid w:val="38F15578"/>
    <w:rsid w:val="3906379A"/>
    <w:rsid w:val="39095B84"/>
    <w:rsid w:val="39202DBB"/>
    <w:rsid w:val="392456EA"/>
    <w:rsid w:val="39294EF5"/>
    <w:rsid w:val="392D2426"/>
    <w:rsid w:val="393702BD"/>
    <w:rsid w:val="39431B6C"/>
    <w:rsid w:val="3951108D"/>
    <w:rsid w:val="395745C9"/>
    <w:rsid w:val="395760BE"/>
    <w:rsid w:val="395909CE"/>
    <w:rsid w:val="39596F92"/>
    <w:rsid w:val="395A792C"/>
    <w:rsid w:val="39681A4D"/>
    <w:rsid w:val="3968619F"/>
    <w:rsid w:val="397A159A"/>
    <w:rsid w:val="3982306D"/>
    <w:rsid w:val="39831B2E"/>
    <w:rsid w:val="39854545"/>
    <w:rsid w:val="39897230"/>
    <w:rsid w:val="39912F8A"/>
    <w:rsid w:val="39932776"/>
    <w:rsid w:val="39957FB9"/>
    <w:rsid w:val="39974272"/>
    <w:rsid w:val="399D41AE"/>
    <w:rsid w:val="399D461A"/>
    <w:rsid w:val="39A256C7"/>
    <w:rsid w:val="39A91ECD"/>
    <w:rsid w:val="39AA3D72"/>
    <w:rsid w:val="39AC49AE"/>
    <w:rsid w:val="39AF1947"/>
    <w:rsid w:val="39B174B0"/>
    <w:rsid w:val="39B75461"/>
    <w:rsid w:val="39B87179"/>
    <w:rsid w:val="39BD6664"/>
    <w:rsid w:val="39C0666F"/>
    <w:rsid w:val="39C0792D"/>
    <w:rsid w:val="39C300F6"/>
    <w:rsid w:val="39CE7C0B"/>
    <w:rsid w:val="39E6059F"/>
    <w:rsid w:val="39F20F8F"/>
    <w:rsid w:val="39FA61D6"/>
    <w:rsid w:val="39FB714A"/>
    <w:rsid w:val="39FD47D8"/>
    <w:rsid w:val="3A084291"/>
    <w:rsid w:val="3A0A560E"/>
    <w:rsid w:val="3A2C7747"/>
    <w:rsid w:val="3A2F264B"/>
    <w:rsid w:val="3A3403CD"/>
    <w:rsid w:val="3A493FC7"/>
    <w:rsid w:val="3A4A63D8"/>
    <w:rsid w:val="3A4F0FD4"/>
    <w:rsid w:val="3A5B7BDD"/>
    <w:rsid w:val="3A5E4E20"/>
    <w:rsid w:val="3A6B6DCE"/>
    <w:rsid w:val="3A6D0E81"/>
    <w:rsid w:val="3A6E26F0"/>
    <w:rsid w:val="3A776743"/>
    <w:rsid w:val="3A881547"/>
    <w:rsid w:val="3A89096F"/>
    <w:rsid w:val="3A8A4591"/>
    <w:rsid w:val="3A8A55E3"/>
    <w:rsid w:val="3A8E6AF9"/>
    <w:rsid w:val="3A910D08"/>
    <w:rsid w:val="3AA31D73"/>
    <w:rsid w:val="3AAC6781"/>
    <w:rsid w:val="3AB94EFD"/>
    <w:rsid w:val="3ABB47E4"/>
    <w:rsid w:val="3AC22584"/>
    <w:rsid w:val="3AC514E3"/>
    <w:rsid w:val="3AD31438"/>
    <w:rsid w:val="3AD37B84"/>
    <w:rsid w:val="3AD633E2"/>
    <w:rsid w:val="3AE05B37"/>
    <w:rsid w:val="3AE45DE9"/>
    <w:rsid w:val="3AEA1BCA"/>
    <w:rsid w:val="3AF31AD1"/>
    <w:rsid w:val="3AF70F53"/>
    <w:rsid w:val="3AFC774D"/>
    <w:rsid w:val="3B180F42"/>
    <w:rsid w:val="3B1F4818"/>
    <w:rsid w:val="3B2D2C0E"/>
    <w:rsid w:val="3B2E3A58"/>
    <w:rsid w:val="3B2E48AD"/>
    <w:rsid w:val="3B33489F"/>
    <w:rsid w:val="3B351C36"/>
    <w:rsid w:val="3B4475AC"/>
    <w:rsid w:val="3B496F78"/>
    <w:rsid w:val="3B5A6D79"/>
    <w:rsid w:val="3B5B47DA"/>
    <w:rsid w:val="3B5B78F6"/>
    <w:rsid w:val="3B611820"/>
    <w:rsid w:val="3B624BC8"/>
    <w:rsid w:val="3B7D5E4D"/>
    <w:rsid w:val="3B804E7F"/>
    <w:rsid w:val="3B8E484D"/>
    <w:rsid w:val="3B904430"/>
    <w:rsid w:val="3B9E6086"/>
    <w:rsid w:val="3BA13B70"/>
    <w:rsid w:val="3BA30D90"/>
    <w:rsid w:val="3BB01AE8"/>
    <w:rsid w:val="3BB3536C"/>
    <w:rsid w:val="3BB86400"/>
    <w:rsid w:val="3BBB335D"/>
    <w:rsid w:val="3BC02E30"/>
    <w:rsid w:val="3BD503E8"/>
    <w:rsid w:val="3BD67301"/>
    <w:rsid w:val="3BD9783A"/>
    <w:rsid w:val="3BDA4640"/>
    <w:rsid w:val="3BDB0DC0"/>
    <w:rsid w:val="3C001056"/>
    <w:rsid w:val="3C0A2AB6"/>
    <w:rsid w:val="3C1010C9"/>
    <w:rsid w:val="3C127712"/>
    <w:rsid w:val="3C133391"/>
    <w:rsid w:val="3C1E0662"/>
    <w:rsid w:val="3C1E0E2D"/>
    <w:rsid w:val="3C2246FC"/>
    <w:rsid w:val="3C2361F5"/>
    <w:rsid w:val="3C244669"/>
    <w:rsid w:val="3C2C1D38"/>
    <w:rsid w:val="3C3244CB"/>
    <w:rsid w:val="3C366356"/>
    <w:rsid w:val="3C485EBA"/>
    <w:rsid w:val="3C4E465E"/>
    <w:rsid w:val="3C5562EF"/>
    <w:rsid w:val="3C563BCF"/>
    <w:rsid w:val="3C623B65"/>
    <w:rsid w:val="3C6272D7"/>
    <w:rsid w:val="3C647086"/>
    <w:rsid w:val="3C651D31"/>
    <w:rsid w:val="3C6A474B"/>
    <w:rsid w:val="3C6C05DD"/>
    <w:rsid w:val="3C713FFE"/>
    <w:rsid w:val="3C73256C"/>
    <w:rsid w:val="3C760844"/>
    <w:rsid w:val="3C762063"/>
    <w:rsid w:val="3C7A0F51"/>
    <w:rsid w:val="3C7B4088"/>
    <w:rsid w:val="3C867941"/>
    <w:rsid w:val="3C8835F4"/>
    <w:rsid w:val="3C8A5FB1"/>
    <w:rsid w:val="3C8B6931"/>
    <w:rsid w:val="3C8D0C82"/>
    <w:rsid w:val="3C9C681A"/>
    <w:rsid w:val="3CA27777"/>
    <w:rsid w:val="3CA765E6"/>
    <w:rsid w:val="3CB84A37"/>
    <w:rsid w:val="3CBE47A9"/>
    <w:rsid w:val="3CC417B2"/>
    <w:rsid w:val="3CD905E3"/>
    <w:rsid w:val="3CDC340A"/>
    <w:rsid w:val="3CE64B05"/>
    <w:rsid w:val="3CE71AF4"/>
    <w:rsid w:val="3CE95D3F"/>
    <w:rsid w:val="3CF50835"/>
    <w:rsid w:val="3CF513EC"/>
    <w:rsid w:val="3CF92C98"/>
    <w:rsid w:val="3D000981"/>
    <w:rsid w:val="3D01481C"/>
    <w:rsid w:val="3D06151D"/>
    <w:rsid w:val="3D080C76"/>
    <w:rsid w:val="3D0C31F3"/>
    <w:rsid w:val="3D115912"/>
    <w:rsid w:val="3D1B3FE3"/>
    <w:rsid w:val="3D1F62B1"/>
    <w:rsid w:val="3D311444"/>
    <w:rsid w:val="3D352AD7"/>
    <w:rsid w:val="3D391F17"/>
    <w:rsid w:val="3D395572"/>
    <w:rsid w:val="3D3977F1"/>
    <w:rsid w:val="3D447BE6"/>
    <w:rsid w:val="3D497BB4"/>
    <w:rsid w:val="3D536B44"/>
    <w:rsid w:val="3D5532E6"/>
    <w:rsid w:val="3D666E14"/>
    <w:rsid w:val="3D687935"/>
    <w:rsid w:val="3D6A1A1E"/>
    <w:rsid w:val="3D6C42B3"/>
    <w:rsid w:val="3D6D4786"/>
    <w:rsid w:val="3D7A4674"/>
    <w:rsid w:val="3D7F1394"/>
    <w:rsid w:val="3D88135C"/>
    <w:rsid w:val="3D96376A"/>
    <w:rsid w:val="3D972D17"/>
    <w:rsid w:val="3D9B4F76"/>
    <w:rsid w:val="3D9E4A98"/>
    <w:rsid w:val="3DA24CE8"/>
    <w:rsid w:val="3DA80886"/>
    <w:rsid w:val="3DA913A2"/>
    <w:rsid w:val="3DA96EF7"/>
    <w:rsid w:val="3DBF7F4E"/>
    <w:rsid w:val="3DCC1717"/>
    <w:rsid w:val="3DCE1BFA"/>
    <w:rsid w:val="3DD662D9"/>
    <w:rsid w:val="3DD96FAD"/>
    <w:rsid w:val="3DE250B3"/>
    <w:rsid w:val="3DE31277"/>
    <w:rsid w:val="3DF00FE0"/>
    <w:rsid w:val="3DF45371"/>
    <w:rsid w:val="3DFA4E8A"/>
    <w:rsid w:val="3E015F02"/>
    <w:rsid w:val="3E055591"/>
    <w:rsid w:val="3E09741F"/>
    <w:rsid w:val="3E0A1588"/>
    <w:rsid w:val="3E1175F1"/>
    <w:rsid w:val="3E1A6F6B"/>
    <w:rsid w:val="3E2803F8"/>
    <w:rsid w:val="3E2A7A53"/>
    <w:rsid w:val="3E337A97"/>
    <w:rsid w:val="3E3566A4"/>
    <w:rsid w:val="3E3D534D"/>
    <w:rsid w:val="3E3E201D"/>
    <w:rsid w:val="3E556B71"/>
    <w:rsid w:val="3E56191D"/>
    <w:rsid w:val="3E617D5C"/>
    <w:rsid w:val="3E6477AC"/>
    <w:rsid w:val="3E6510C0"/>
    <w:rsid w:val="3E6C4205"/>
    <w:rsid w:val="3E6D7B03"/>
    <w:rsid w:val="3E7238B0"/>
    <w:rsid w:val="3E747F36"/>
    <w:rsid w:val="3E7C3D96"/>
    <w:rsid w:val="3E875B1D"/>
    <w:rsid w:val="3E8B0AD5"/>
    <w:rsid w:val="3E8B230F"/>
    <w:rsid w:val="3E927137"/>
    <w:rsid w:val="3E957057"/>
    <w:rsid w:val="3E994E68"/>
    <w:rsid w:val="3E9D2E38"/>
    <w:rsid w:val="3EA8163F"/>
    <w:rsid w:val="3EAE2CA4"/>
    <w:rsid w:val="3EB90004"/>
    <w:rsid w:val="3EB96D35"/>
    <w:rsid w:val="3EBA3A88"/>
    <w:rsid w:val="3ECA5328"/>
    <w:rsid w:val="3ECC773D"/>
    <w:rsid w:val="3EDA4DE7"/>
    <w:rsid w:val="3EDC77BA"/>
    <w:rsid w:val="3EE63137"/>
    <w:rsid w:val="3EE8406C"/>
    <w:rsid w:val="3EEA6E4D"/>
    <w:rsid w:val="3EEC7E7A"/>
    <w:rsid w:val="3EF371C6"/>
    <w:rsid w:val="3F0D5694"/>
    <w:rsid w:val="3F0F28D1"/>
    <w:rsid w:val="3F15194D"/>
    <w:rsid w:val="3F17089B"/>
    <w:rsid w:val="3F182E2C"/>
    <w:rsid w:val="3F1E2E58"/>
    <w:rsid w:val="3F2042C9"/>
    <w:rsid w:val="3F375A6E"/>
    <w:rsid w:val="3F3E4671"/>
    <w:rsid w:val="3F3F0F85"/>
    <w:rsid w:val="3F524D4B"/>
    <w:rsid w:val="3F634AE4"/>
    <w:rsid w:val="3F676608"/>
    <w:rsid w:val="3F6F0584"/>
    <w:rsid w:val="3F774516"/>
    <w:rsid w:val="3F7A5387"/>
    <w:rsid w:val="3F7B04F1"/>
    <w:rsid w:val="3FAB2F75"/>
    <w:rsid w:val="3FB4427C"/>
    <w:rsid w:val="3FB568DF"/>
    <w:rsid w:val="3FC23008"/>
    <w:rsid w:val="3FC53941"/>
    <w:rsid w:val="3FCC2802"/>
    <w:rsid w:val="3FCD09B5"/>
    <w:rsid w:val="3FCD52A3"/>
    <w:rsid w:val="3FD53AF9"/>
    <w:rsid w:val="3FDC181D"/>
    <w:rsid w:val="3FDE3A15"/>
    <w:rsid w:val="3FDF4D74"/>
    <w:rsid w:val="3FE52C2A"/>
    <w:rsid w:val="3FEA15E1"/>
    <w:rsid w:val="3FEB0F04"/>
    <w:rsid w:val="3FED40D1"/>
    <w:rsid w:val="3FF56349"/>
    <w:rsid w:val="3FFA31A9"/>
    <w:rsid w:val="3FFF5D75"/>
    <w:rsid w:val="40025070"/>
    <w:rsid w:val="40090EA3"/>
    <w:rsid w:val="402E7838"/>
    <w:rsid w:val="402F3082"/>
    <w:rsid w:val="403006E7"/>
    <w:rsid w:val="4030467C"/>
    <w:rsid w:val="4033770A"/>
    <w:rsid w:val="40373CBE"/>
    <w:rsid w:val="403A6C70"/>
    <w:rsid w:val="403F66F8"/>
    <w:rsid w:val="404152D8"/>
    <w:rsid w:val="404A4DCB"/>
    <w:rsid w:val="40561AC4"/>
    <w:rsid w:val="4058794F"/>
    <w:rsid w:val="40642634"/>
    <w:rsid w:val="40656A82"/>
    <w:rsid w:val="40666A69"/>
    <w:rsid w:val="406712FF"/>
    <w:rsid w:val="40782C41"/>
    <w:rsid w:val="40784D6D"/>
    <w:rsid w:val="407F49E2"/>
    <w:rsid w:val="40827744"/>
    <w:rsid w:val="40852C4A"/>
    <w:rsid w:val="408633C8"/>
    <w:rsid w:val="4087040F"/>
    <w:rsid w:val="4089127A"/>
    <w:rsid w:val="40912911"/>
    <w:rsid w:val="4097137E"/>
    <w:rsid w:val="409C7388"/>
    <w:rsid w:val="40A36C08"/>
    <w:rsid w:val="40A63F2F"/>
    <w:rsid w:val="40A70089"/>
    <w:rsid w:val="40A97F2B"/>
    <w:rsid w:val="40AB6F40"/>
    <w:rsid w:val="40AF6C67"/>
    <w:rsid w:val="40B1585F"/>
    <w:rsid w:val="40B74CD1"/>
    <w:rsid w:val="40B852A1"/>
    <w:rsid w:val="40BC629E"/>
    <w:rsid w:val="40C10A74"/>
    <w:rsid w:val="40C1510B"/>
    <w:rsid w:val="40C625C8"/>
    <w:rsid w:val="40C64090"/>
    <w:rsid w:val="40C914BF"/>
    <w:rsid w:val="40C95507"/>
    <w:rsid w:val="40D23619"/>
    <w:rsid w:val="40DB2600"/>
    <w:rsid w:val="40E51338"/>
    <w:rsid w:val="40E62AB6"/>
    <w:rsid w:val="40ED36ED"/>
    <w:rsid w:val="40EF4D89"/>
    <w:rsid w:val="40F84F5A"/>
    <w:rsid w:val="40FA186F"/>
    <w:rsid w:val="41010723"/>
    <w:rsid w:val="41070243"/>
    <w:rsid w:val="410A0C14"/>
    <w:rsid w:val="410F110C"/>
    <w:rsid w:val="41102FF5"/>
    <w:rsid w:val="411043CF"/>
    <w:rsid w:val="41113644"/>
    <w:rsid w:val="41166868"/>
    <w:rsid w:val="412243BC"/>
    <w:rsid w:val="413C3C23"/>
    <w:rsid w:val="413D5D6F"/>
    <w:rsid w:val="414F553E"/>
    <w:rsid w:val="415B6707"/>
    <w:rsid w:val="415B7B3F"/>
    <w:rsid w:val="41675A1D"/>
    <w:rsid w:val="41693C8C"/>
    <w:rsid w:val="417720E9"/>
    <w:rsid w:val="41784AB0"/>
    <w:rsid w:val="418106FB"/>
    <w:rsid w:val="41816B61"/>
    <w:rsid w:val="418315FB"/>
    <w:rsid w:val="41850B1A"/>
    <w:rsid w:val="418617D3"/>
    <w:rsid w:val="419324C2"/>
    <w:rsid w:val="419549ED"/>
    <w:rsid w:val="41957122"/>
    <w:rsid w:val="419A4011"/>
    <w:rsid w:val="419B65E2"/>
    <w:rsid w:val="41A14359"/>
    <w:rsid w:val="41AB411B"/>
    <w:rsid w:val="41AD279B"/>
    <w:rsid w:val="41B42041"/>
    <w:rsid w:val="41BB2966"/>
    <w:rsid w:val="41C4590C"/>
    <w:rsid w:val="41C61FC6"/>
    <w:rsid w:val="41DC6030"/>
    <w:rsid w:val="41ED091B"/>
    <w:rsid w:val="41F43F01"/>
    <w:rsid w:val="41F61831"/>
    <w:rsid w:val="41F84CD9"/>
    <w:rsid w:val="42003FFC"/>
    <w:rsid w:val="420802D8"/>
    <w:rsid w:val="421A0D23"/>
    <w:rsid w:val="421C5BF3"/>
    <w:rsid w:val="421F17D1"/>
    <w:rsid w:val="422D67DC"/>
    <w:rsid w:val="42374A86"/>
    <w:rsid w:val="42497A29"/>
    <w:rsid w:val="424D0D1D"/>
    <w:rsid w:val="4252439C"/>
    <w:rsid w:val="426E62BF"/>
    <w:rsid w:val="42792EA3"/>
    <w:rsid w:val="427A7F46"/>
    <w:rsid w:val="42845F4D"/>
    <w:rsid w:val="42882DD4"/>
    <w:rsid w:val="428D5A8C"/>
    <w:rsid w:val="429613F0"/>
    <w:rsid w:val="42AB557F"/>
    <w:rsid w:val="42AD05A4"/>
    <w:rsid w:val="42B02659"/>
    <w:rsid w:val="42B1143E"/>
    <w:rsid w:val="42B21B3C"/>
    <w:rsid w:val="42B22B7E"/>
    <w:rsid w:val="42B269AC"/>
    <w:rsid w:val="42B87D73"/>
    <w:rsid w:val="42C76E3F"/>
    <w:rsid w:val="42C9606C"/>
    <w:rsid w:val="42CA75FC"/>
    <w:rsid w:val="42CF0558"/>
    <w:rsid w:val="42D16598"/>
    <w:rsid w:val="42DA6BE1"/>
    <w:rsid w:val="42DD4918"/>
    <w:rsid w:val="42E00970"/>
    <w:rsid w:val="42E315F7"/>
    <w:rsid w:val="42E47AA0"/>
    <w:rsid w:val="42E631B9"/>
    <w:rsid w:val="42F3197A"/>
    <w:rsid w:val="42F57F0A"/>
    <w:rsid w:val="42FB59D0"/>
    <w:rsid w:val="42FE1E05"/>
    <w:rsid w:val="43034224"/>
    <w:rsid w:val="430C199D"/>
    <w:rsid w:val="430C321B"/>
    <w:rsid w:val="43163CC4"/>
    <w:rsid w:val="431E0CD3"/>
    <w:rsid w:val="432017D1"/>
    <w:rsid w:val="4320287D"/>
    <w:rsid w:val="432E54F8"/>
    <w:rsid w:val="43345027"/>
    <w:rsid w:val="434057FC"/>
    <w:rsid w:val="4351141F"/>
    <w:rsid w:val="436014AE"/>
    <w:rsid w:val="437057A8"/>
    <w:rsid w:val="43762742"/>
    <w:rsid w:val="43797579"/>
    <w:rsid w:val="437E50D9"/>
    <w:rsid w:val="43865B27"/>
    <w:rsid w:val="438D194C"/>
    <w:rsid w:val="4398206B"/>
    <w:rsid w:val="439E10A1"/>
    <w:rsid w:val="43A6055B"/>
    <w:rsid w:val="43AA3836"/>
    <w:rsid w:val="43AB2DCD"/>
    <w:rsid w:val="43AB780C"/>
    <w:rsid w:val="43C041ED"/>
    <w:rsid w:val="43C57D6B"/>
    <w:rsid w:val="43C810AB"/>
    <w:rsid w:val="43CE1DE0"/>
    <w:rsid w:val="43D87CF7"/>
    <w:rsid w:val="43E45625"/>
    <w:rsid w:val="43E868E5"/>
    <w:rsid w:val="43FF3166"/>
    <w:rsid w:val="43FF4DFB"/>
    <w:rsid w:val="44082180"/>
    <w:rsid w:val="440B6745"/>
    <w:rsid w:val="440B7DD1"/>
    <w:rsid w:val="44191712"/>
    <w:rsid w:val="441B1AB5"/>
    <w:rsid w:val="441C1848"/>
    <w:rsid w:val="44291207"/>
    <w:rsid w:val="442F230E"/>
    <w:rsid w:val="4431577C"/>
    <w:rsid w:val="443D13CC"/>
    <w:rsid w:val="44442390"/>
    <w:rsid w:val="4445480D"/>
    <w:rsid w:val="444B39E8"/>
    <w:rsid w:val="44515849"/>
    <w:rsid w:val="44516388"/>
    <w:rsid w:val="44534465"/>
    <w:rsid w:val="445C5D09"/>
    <w:rsid w:val="446B0E0D"/>
    <w:rsid w:val="446E4AC8"/>
    <w:rsid w:val="44740ED4"/>
    <w:rsid w:val="44747B6E"/>
    <w:rsid w:val="44757A03"/>
    <w:rsid w:val="447921DE"/>
    <w:rsid w:val="44797F9F"/>
    <w:rsid w:val="448F349E"/>
    <w:rsid w:val="449162B1"/>
    <w:rsid w:val="4494040F"/>
    <w:rsid w:val="44991911"/>
    <w:rsid w:val="449C4735"/>
    <w:rsid w:val="44A2038F"/>
    <w:rsid w:val="44AF0E35"/>
    <w:rsid w:val="44AF4AC5"/>
    <w:rsid w:val="44B63454"/>
    <w:rsid w:val="44BD16F4"/>
    <w:rsid w:val="44CA7689"/>
    <w:rsid w:val="44CE1543"/>
    <w:rsid w:val="44D02DFE"/>
    <w:rsid w:val="44D87EC9"/>
    <w:rsid w:val="44DC0702"/>
    <w:rsid w:val="44E140EE"/>
    <w:rsid w:val="44E62CB2"/>
    <w:rsid w:val="44E823D0"/>
    <w:rsid w:val="44F30617"/>
    <w:rsid w:val="450125CD"/>
    <w:rsid w:val="45034290"/>
    <w:rsid w:val="450E0DEB"/>
    <w:rsid w:val="450E3506"/>
    <w:rsid w:val="45150AEA"/>
    <w:rsid w:val="451576C0"/>
    <w:rsid w:val="451762C6"/>
    <w:rsid w:val="451B2B49"/>
    <w:rsid w:val="451E7AC1"/>
    <w:rsid w:val="452A52A4"/>
    <w:rsid w:val="452D25B8"/>
    <w:rsid w:val="45316399"/>
    <w:rsid w:val="4533173D"/>
    <w:rsid w:val="453E0AB5"/>
    <w:rsid w:val="45402E6E"/>
    <w:rsid w:val="454344AF"/>
    <w:rsid w:val="45520575"/>
    <w:rsid w:val="455E6B80"/>
    <w:rsid w:val="455F1CDB"/>
    <w:rsid w:val="455F7ED3"/>
    <w:rsid w:val="45625CE0"/>
    <w:rsid w:val="45630732"/>
    <w:rsid w:val="4563688A"/>
    <w:rsid w:val="45657DA3"/>
    <w:rsid w:val="4575311E"/>
    <w:rsid w:val="45754422"/>
    <w:rsid w:val="45772C8B"/>
    <w:rsid w:val="457A01FD"/>
    <w:rsid w:val="457B63EC"/>
    <w:rsid w:val="458406BC"/>
    <w:rsid w:val="45853F7B"/>
    <w:rsid w:val="458C5B59"/>
    <w:rsid w:val="458D6B05"/>
    <w:rsid w:val="459075D2"/>
    <w:rsid w:val="45980A47"/>
    <w:rsid w:val="45985C5A"/>
    <w:rsid w:val="45A372A6"/>
    <w:rsid w:val="45A66C10"/>
    <w:rsid w:val="45A90F73"/>
    <w:rsid w:val="45AC184E"/>
    <w:rsid w:val="45AC1A7A"/>
    <w:rsid w:val="45AE1685"/>
    <w:rsid w:val="45AF037F"/>
    <w:rsid w:val="45C03147"/>
    <w:rsid w:val="45C963CD"/>
    <w:rsid w:val="45DF4129"/>
    <w:rsid w:val="45F276E4"/>
    <w:rsid w:val="45F57959"/>
    <w:rsid w:val="45F64169"/>
    <w:rsid w:val="45FE1513"/>
    <w:rsid w:val="460737E3"/>
    <w:rsid w:val="460A6A86"/>
    <w:rsid w:val="46101B31"/>
    <w:rsid w:val="461F7B00"/>
    <w:rsid w:val="46205491"/>
    <w:rsid w:val="462125AF"/>
    <w:rsid w:val="463530E6"/>
    <w:rsid w:val="464544CB"/>
    <w:rsid w:val="4647382F"/>
    <w:rsid w:val="464C0A46"/>
    <w:rsid w:val="464E081A"/>
    <w:rsid w:val="464F7B4E"/>
    <w:rsid w:val="46534B4B"/>
    <w:rsid w:val="465912DD"/>
    <w:rsid w:val="466326B1"/>
    <w:rsid w:val="467512C5"/>
    <w:rsid w:val="46774E66"/>
    <w:rsid w:val="46867233"/>
    <w:rsid w:val="468D7F71"/>
    <w:rsid w:val="46944840"/>
    <w:rsid w:val="46A3790C"/>
    <w:rsid w:val="46A63DD5"/>
    <w:rsid w:val="46A922A6"/>
    <w:rsid w:val="46AA218C"/>
    <w:rsid w:val="46B2378F"/>
    <w:rsid w:val="46B43F71"/>
    <w:rsid w:val="46C561F1"/>
    <w:rsid w:val="46C943B7"/>
    <w:rsid w:val="46D72425"/>
    <w:rsid w:val="46DC6A78"/>
    <w:rsid w:val="46E56994"/>
    <w:rsid w:val="46E92E89"/>
    <w:rsid w:val="46E952C1"/>
    <w:rsid w:val="46F652FB"/>
    <w:rsid w:val="46F93B66"/>
    <w:rsid w:val="46F96D16"/>
    <w:rsid w:val="46FE18A2"/>
    <w:rsid w:val="46FE6A5C"/>
    <w:rsid w:val="47031207"/>
    <w:rsid w:val="47134CAF"/>
    <w:rsid w:val="47157436"/>
    <w:rsid w:val="471C6461"/>
    <w:rsid w:val="47211A2E"/>
    <w:rsid w:val="472150D3"/>
    <w:rsid w:val="47266A55"/>
    <w:rsid w:val="472B0E6A"/>
    <w:rsid w:val="472D4982"/>
    <w:rsid w:val="472D674C"/>
    <w:rsid w:val="4730486F"/>
    <w:rsid w:val="47307E43"/>
    <w:rsid w:val="47347F72"/>
    <w:rsid w:val="47371019"/>
    <w:rsid w:val="474A2AED"/>
    <w:rsid w:val="47542091"/>
    <w:rsid w:val="475956F7"/>
    <w:rsid w:val="475E685D"/>
    <w:rsid w:val="47627EDB"/>
    <w:rsid w:val="47655CE5"/>
    <w:rsid w:val="47735E50"/>
    <w:rsid w:val="47762A22"/>
    <w:rsid w:val="47763007"/>
    <w:rsid w:val="47764131"/>
    <w:rsid w:val="477A10D7"/>
    <w:rsid w:val="478129A3"/>
    <w:rsid w:val="47894414"/>
    <w:rsid w:val="4795298C"/>
    <w:rsid w:val="47953729"/>
    <w:rsid w:val="479728A6"/>
    <w:rsid w:val="479A2AE0"/>
    <w:rsid w:val="47A2625B"/>
    <w:rsid w:val="47B155F7"/>
    <w:rsid w:val="47B82F54"/>
    <w:rsid w:val="47C601E6"/>
    <w:rsid w:val="47CA4DCA"/>
    <w:rsid w:val="47D05487"/>
    <w:rsid w:val="47D055F4"/>
    <w:rsid w:val="47DC4832"/>
    <w:rsid w:val="47DE37B6"/>
    <w:rsid w:val="47E77EEA"/>
    <w:rsid w:val="47EE185E"/>
    <w:rsid w:val="47F10037"/>
    <w:rsid w:val="47F21616"/>
    <w:rsid w:val="47F72520"/>
    <w:rsid w:val="47FA48B9"/>
    <w:rsid w:val="4808265F"/>
    <w:rsid w:val="481113F1"/>
    <w:rsid w:val="48231259"/>
    <w:rsid w:val="48235E43"/>
    <w:rsid w:val="48276656"/>
    <w:rsid w:val="482E687F"/>
    <w:rsid w:val="48314346"/>
    <w:rsid w:val="484308C3"/>
    <w:rsid w:val="48431248"/>
    <w:rsid w:val="48462813"/>
    <w:rsid w:val="484D6656"/>
    <w:rsid w:val="4857186B"/>
    <w:rsid w:val="48573BEC"/>
    <w:rsid w:val="485A28F7"/>
    <w:rsid w:val="486470B9"/>
    <w:rsid w:val="4864784D"/>
    <w:rsid w:val="48697B92"/>
    <w:rsid w:val="486F4065"/>
    <w:rsid w:val="48756AF9"/>
    <w:rsid w:val="48774563"/>
    <w:rsid w:val="487A0624"/>
    <w:rsid w:val="48801FF9"/>
    <w:rsid w:val="48820011"/>
    <w:rsid w:val="488B11F3"/>
    <w:rsid w:val="488C1C16"/>
    <w:rsid w:val="488F76E9"/>
    <w:rsid w:val="488F7A37"/>
    <w:rsid w:val="48917461"/>
    <w:rsid w:val="48940BD7"/>
    <w:rsid w:val="489426F5"/>
    <w:rsid w:val="489965EC"/>
    <w:rsid w:val="48B04FB9"/>
    <w:rsid w:val="48B204CF"/>
    <w:rsid w:val="48B452E6"/>
    <w:rsid w:val="48B608D7"/>
    <w:rsid w:val="48B857F5"/>
    <w:rsid w:val="48BC0064"/>
    <w:rsid w:val="48C06DC2"/>
    <w:rsid w:val="48C51A6F"/>
    <w:rsid w:val="48CD489C"/>
    <w:rsid w:val="48D107A4"/>
    <w:rsid w:val="48D37C89"/>
    <w:rsid w:val="48D457E5"/>
    <w:rsid w:val="48D85C2F"/>
    <w:rsid w:val="48DE6583"/>
    <w:rsid w:val="48DF0474"/>
    <w:rsid w:val="48E329EE"/>
    <w:rsid w:val="48E330AF"/>
    <w:rsid w:val="48E35F1B"/>
    <w:rsid w:val="48F055D1"/>
    <w:rsid w:val="490836B2"/>
    <w:rsid w:val="49154DED"/>
    <w:rsid w:val="491737F5"/>
    <w:rsid w:val="491B7D35"/>
    <w:rsid w:val="491D5CBE"/>
    <w:rsid w:val="492050C4"/>
    <w:rsid w:val="49235D63"/>
    <w:rsid w:val="49270C89"/>
    <w:rsid w:val="492B4E9E"/>
    <w:rsid w:val="493167FF"/>
    <w:rsid w:val="49345386"/>
    <w:rsid w:val="493674D0"/>
    <w:rsid w:val="4936757D"/>
    <w:rsid w:val="493A1582"/>
    <w:rsid w:val="493C0370"/>
    <w:rsid w:val="49412910"/>
    <w:rsid w:val="49480215"/>
    <w:rsid w:val="494F5086"/>
    <w:rsid w:val="495162BA"/>
    <w:rsid w:val="49543B28"/>
    <w:rsid w:val="495553F7"/>
    <w:rsid w:val="49574E7F"/>
    <w:rsid w:val="496722A7"/>
    <w:rsid w:val="496B1CE9"/>
    <w:rsid w:val="496C4EAC"/>
    <w:rsid w:val="497237AE"/>
    <w:rsid w:val="497241A9"/>
    <w:rsid w:val="498357A7"/>
    <w:rsid w:val="49847AB7"/>
    <w:rsid w:val="498B6029"/>
    <w:rsid w:val="49AF5373"/>
    <w:rsid w:val="49B45DE5"/>
    <w:rsid w:val="49B845AA"/>
    <w:rsid w:val="49C72708"/>
    <w:rsid w:val="49CF2786"/>
    <w:rsid w:val="49DA7636"/>
    <w:rsid w:val="49DB0B1D"/>
    <w:rsid w:val="49EC0ED2"/>
    <w:rsid w:val="49F2551C"/>
    <w:rsid w:val="49FA2B37"/>
    <w:rsid w:val="49FC260F"/>
    <w:rsid w:val="4A057DBE"/>
    <w:rsid w:val="4A063B97"/>
    <w:rsid w:val="4A0A461E"/>
    <w:rsid w:val="4A1474D4"/>
    <w:rsid w:val="4A25320A"/>
    <w:rsid w:val="4A2D323D"/>
    <w:rsid w:val="4A3B7D5C"/>
    <w:rsid w:val="4A3E7669"/>
    <w:rsid w:val="4A4B3CB5"/>
    <w:rsid w:val="4A5150C4"/>
    <w:rsid w:val="4A5329B3"/>
    <w:rsid w:val="4A5650E9"/>
    <w:rsid w:val="4A5B1A21"/>
    <w:rsid w:val="4A67153B"/>
    <w:rsid w:val="4A6876C9"/>
    <w:rsid w:val="4A6D6D6F"/>
    <w:rsid w:val="4A6E3FC6"/>
    <w:rsid w:val="4A7B04FD"/>
    <w:rsid w:val="4A7F7110"/>
    <w:rsid w:val="4A8739B7"/>
    <w:rsid w:val="4A8942C2"/>
    <w:rsid w:val="4A9D74E7"/>
    <w:rsid w:val="4A9F2A14"/>
    <w:rsid w:val="4AA61A50"/>
    <w:rsid w:val="4AA75269"/>
    <w:rsid w:val="4AA81800"/>
    <w:rsid w:val="4AAC7EE7"/>
    <w:rsid w:val="4AAD583C"/>
    <w:rsid w:val="4AAF37AF"/>
    <w:rsid w:val="4AB552C8"/>
    <w:rsid w:val="4AB97ED0"/>
    <w:rsid w:val="4ABF2FD5"/>
    <w:rsid w:val="4AC944AF"/>
    <w:rsid w:val="4ACE1DFE"/>
    <w:rsid w:val="4AD007B5"/>
    <w:rsid w:val="4AD36DCC"/>
    <w:rsid w:val="4AE44825"/>
    <w:rsid w:val="4AEE2D31"/>
    <w:rsid w:val="4AEE5DA4"/>
    <w:rsid w:val="4B0335A6"/>
    <w:rsid w:val="4B0B00AB"/>
    <w:rsid w:val="4B0E0DF2"/>
    <w:rsid w:val="4B0F0545"/>
    <w:rsid w:val="4B15780A"/>
    <w:rsid w:val="4B1B0B7A"/>
    <w:rsid w:val="4B1E6381"/>
    <w:rsid w:val="4B2C6195"/>
    <w:rsid w:val="4B2E06F4"/>
    <w:rsid w:val="4B2E0A1F"/>
    <w:rsid w:val="4B317E4E"/>
    <w:rsid w:val="4B38253A"/>
    <w:rsid w:val="4B39517E"/>
    <w:rsid w:val="4B3C6D1C"/>
    <w:rsid w:val="4B3D4F95"/>
    <w:rsid w:val="4B407BE3"/>
    <w:rsid w:val="4B4E3832"/>
    <w:rsid w:val="4B561E25"/>
    <w:rsid w:val="4B585AF1"/>
    <w:rsid w:val="4B652EC0"/>
    <w:rsid w:val="4B6E737F"/>
    <w:rsid w:val="4B701C3B"/>
    <w:rsid w:val="4B7610F1"/>
    <w:rsid w:val="4B7C4ABD"/>
    <w:rsid w:val="4B7D6AF6"/>
    <w:rsid w:val="4B8202BE"/>
    <w:rsid w:val="4B8A17F5"/>
    <w:rsid w:val="4B8D0644"/>
    <w:rsid w:val="4BA53D50"/>
    <w:rsid w:val="4BA61D1A"/>
    <w:rsid w:val="4BAE1655"/>
    <w:rsid w:val="4BB22EB4"/>
    <w:rsid w:val="4BB231D1"/>
    <w:rsid w:val="4BB96E5F"/>
    <w:rsid w:val="4BCA0D7F"/>
    <w:rsid w:val="4BDD2918"/>
    <w:rsid w:val="4BE621C8"/>
    <w:rsid w:val="4BF175FB"/>
    <w:rsid w:val="4BF840C1"/>
    <w:rsid w:val="4BF91EBE"/>
    <w:rsid w:val="4BF95129"/>
    <w:rsid w:val="4BFB40DC"/>
    <w:rsid w:val="4BFF5B5A"/>
    <w:rsid w:val="4C0325AF"/>
    <w:rsid w:val="4C082C14"/>
    <w:rsid w:val="4C1D3F0D"/>
    <w:rsid w:val="4C247B05"/>
    <w:rsid w:val="4C363C65"/>
    <w:rsid w:val="4C434AAF"/>
    <w:rsid w:val="4C4E4964"/>
    <w:rsid w:val="4C52145B"/>
    <w:rsid w:val="4C532C1B"/>
    <w:rsid w:val="4C5B03E2"/>
    <w:rsid w:val="4C610CB2"/>
    <w:rsid w:val="4C621526"/>
    <w:rsid w:val="4C727D2A"/>
    <w:rsid w:val="4C841689"/>
    <w:rsid w:val="4C844962"/>
    <w:rsid w:val="4C88700F"/>
    <w:rsid w:val="4C896402"/>
    <w:rsid w:val="4C927AF5"/>
    <w:rsid w:val="4C9357C1"/>
    <w:rsid w:val="4C963A76"/>
    <w:rsid w:val="4C9B1254"/>
    <w:rsid w:val="4C9D4B44"/>
    <w:rsid w:val="4C9F0044"/>
    <w:rsid w:val="4CA42147"/>
    <w:rsid w:val="4CB2717B"/>
    <w:rsid w:val="4CC34AD3"/>
    <w:rsid w:val="4CC54AB6"/>
    <w:rsid w:val="4CD44F8B"/>
    <w:rsid w:val="4CE335A4"/>
    <w:rsid w:val="4CEF7C46"/>
    <w:rsid w:val="4CF00FF9"/>
    <w:rsid w:val="4CF44842"/>
    <w:rsid w:val="4CF822D9"/>
    <w:rsid w:val="4CFD6587"/>
    <w:rsid w:val="4D004551"/>
    <w:rsid w:val="4D055E60"/>
    <w:rsid w:val="4D06576B"/>
    <w:rsid w:val="4D3179A8"/>
    <w:rsid w:val="4D3472EB"/>
    <w:rsid w:val="4D375720"/>
    <w:rsid w:val="4D38083B"/>
    <w:rsid w:val="4D380ABB"/>
    <w:rsid w:val="4D38392C"/>
    <w:rsid w:val="4D3B33D4"/>
    <w:rsid w:val="4D440D5F"/>
    <w:rsid w:val="4D446354"/>
    <w:rsid w:val="4D4B757D"/>
    <w:rsid w:val="4D5544FF"/>
    <w:rsid w:val="4D555031"/>
    <w:rsid w:val="4D5876E7"/>
    <w:rsid w:val="4D5C6BBB"/>
    <w:rsid w:val="4D5D1CFA"/>
    <w:rsid w:val="4D603CDC"/>
    <w:rsid w:val="4D6D1754"/>
    <w:rsid w:val="4D771ABE"/>
    <w:rsid w:val="4D782DBF"/>
    <w:rsid w:val="4D7A4F8B"/>
    <w:rsid w:val="4D8023BD"/>
    <w:rsid w:val="4D822191"/>
    <w:rsid w:val="4D87377B"/>
    <w:rsid w:val="4DA02153"/>
    <w:rsid w:val="4DA97BA4"/>
    <w:rsid w:val="4DAC7AC5"/>
    <w:rsid w:val="4DB3144D"/>
    <w:rsid w:val="4DB44D31"/>
    <w:rsid w:val="4DB841D5"/>
    <w:rsid w:val="4DBD390C"/>
    <w:rsid w:val="4DC72567"/>
    <w:rsid w:val="4DC95CE2"/>
    <w:rsid w:val="4DCB1ED1"/>
    <w:rsid w:val="4DCB7081"/>
    <w:rsid w:val="4DD5095C"/>
    <w:rsid w:val="4DD70CF9"/>
    <w:rsid w:val="4DD76515"/>
    <w:rsid w:val="4DD962E7"/>
    <w:rsid w:val="4DDA32ED"/>
    <w:rsid w:val="4DDD4177"/>
    <w:rsid w:val="4DE41128"/>
    <w:rsid w:val="4DEA5305"/>
    <w:rsid w:val="4DF30855"/>
    <w:rsid w:val="4E0302B5"/>
    <w:rsid w:val="4E08166F"/>
    <w:rsid w:val="4E0909D2"/>
    <w:rsid w:val="4E1A3919"/>
    <w:rsid w:val="4E1B7960"/>
    <w:rsid w:val="4E1D0897"/>
    <w:rsid w:val="4E1F7D6E"/>
    <w:rsid w:val="4E260270"/>
    <w:rsid w:val="4E2F0F5C"/>
    <w:rsid w:val="4E2F5328"/>
    <w:rsid w:val="4E30134C"/>
    <w:rsid w:val="4E313220"/>
    <w:rsid w:val="4E35397E"/>
    <w:rsid w:val="4E384627"/>
    <w:rsid w:val="4E3F6EDA"/>
    <w:rsid w:val="4E445EDB"/>
    <w:rsid w:val="4E485BBD"/>
    <w:rsid w:val="4E486A40"/>
    <w:rsid w:val="4E490A44"/>
    <w:rsid w:val="4E4C5967"/>
    <w:rsid w:val="4E5B28C6"/>
    <w:rsid w:val="4E5E1D6A"/>
    <w:rsid w:val="4E60173B"/>
    <w:rsid w:val="4E6C2324"/>
    <w:rsid w:val="4E6E79CC"/>
    <w:rsid w:val="4E742B18"/>
    <w:rsid w:val="4E7E2196"/>
    <w:rsid w:val="4E89398D"/>
    <w:rsid w:val="4E8F775A"/>
    <w:rsid w:val="4E983795"/>
    <w:rsid w:val="4E9D370C"/>
    <w:rsid w:val="4E9D797D"/>
    <w:rsid w:val="4EA81364"/>
    <w:rsid w:val="4EAB3905"/>
    <w:rsid w:val="4EAB4BBB"/>
    <w:rsid w:val="4EB83502"/>
    <w:rsid w:val="4EBC2304"/>
    <w:rsid w:val="4EBE1339"/>
    <w:rsid w:val="4EC662DE"/>
    <w:rsid w:val="4EC86E29"/>
    <w:rsid w:val="4ECA541E"/>
    <w:rsid w:val="4ECF45BF"/>
    <w:rsid w:val="4ED8556A"/>
    <w:rsid w:val="4ED90764"/>
    <w:rsid w:val="4EDC2DF6"/>
    <w:rsid w:val="4EDE5E67"/>
    <w:rsid w:val="4EE53A89"/>
    <w:rsid w:val="4EF169BC"/>
    <w:rsid w:val="4EF4376B"/>
    <w:rsid w:val="4EF97551"/>
    <w:rsid w:val="4EFD2733"/>
    <w:rsid w:val="4F146AA5"/>
    <w:rsid w:val="4F1B1675"/>
    <w:rsid w:val="4F1B6FD2"/>
    <w:rsid w:val="4F222019"/>
    <w:rsid w:val="4F260942"/>
    <w:rsid w:val="4F286A12"/>
    <w:rsid w:val="4F345496"/>
    <w:rsid w:val="4F346A76"/>
    <w:rsid w:val="4F4265F2"/>
    <w:rsid w:val="4F454B96"/>
    <w:rsid w:val="4F4739BA"/>
    <w:rsid w:val="4F510A9E"/>
    <w:rsid w:val="4F5B1C9E"/>
    <w:rsid w:val="4F5F2A21"/>
    <w:rsid w:val="4F6834B0"/>
    <w:rsid w:val="4F7962F1"/>
    <w:rsid w:val="4F7F7E37"/>
    <w:rsid w:val="4F8D7949"/>
    <w:rsid w:val="4F8E3463"/>
    <w:rsid w:val="4F913E6A"/>
    <w:rsid w:val="4F956858"/>
    <w:rsid w:val="4F9B134B"/>
    <w:rsid w:val="4F9C7A79"/>
    <w:rsid w:val="4F9D19FB"/>
    <w:rsid w:val="4FA13C9B"/>
    <w:rsid w:val="4FB17FEB"/>
    <w:rsid w:val="4FB90622"/>
    <w:rsid w:val="4FBB7331"/>
    <w:rsid w:val="4FD11A06"/>
    <w:rsid w:val="4FDB4908"/>
    <w:rsid w:val="4FE16E48"/>
    <w:rsid w:val="4FEE1BDE"/>
    <w:rsid w:val="4FEE6ADE"/>
    <w:rsid w:val="4FF246C1"/>
    <w:rsid w:val="4FF66FEA"/>
    <w:rsid w:val="4FF830A0"/>
    <w:rsid w:val="4FFB590A"/>
    <w:rsid w:val="4FFC58A9"/>
    <w:rsid w:val="4FFE7E0A"/>
    <w:rsid w:val="4FFF3154"/>
    <w:rsid w:val="500A62D2"/>
    <w:rsid w:val="500B77FC"/>
    <w:rsid w:val="500C7D00"/>
    <w:rsid w:val="501040F4"/>
    <w:rsid w:val="50156F5E"/>
    <w:rsid w:val="5017489F"/>
    <w:rsid w:val="501875F3"/>
    <w:rsid w:val="50283EE2"/>
    <w:rsid w:val="502B3E88"/>
    <w:rsid w:val="502B49FE"/>
    <w:rsid w:val="50330EA1"/>
    <w:rsid w:val="50334D60"/>
    <w:rsid w:val="503B6E09"/>
    <w:rsid w:val="505120FB"/>
    <w:rsid w:val="50557FEB"/>
    <w:rsid w:val="506142B1"/>
    <w:rsid w:val="5063260C"/>
    <w:rsid w:val="50645E05"/>
    <w:rsid w:val="506832FA"/>
    <w:rsid w:val="50713467"/>
    <w:rsid w:val="5072361A"/>
    <w:rsid w:val="507653F6"/>
    <w:rsid w:val="507659CF"/>
    <w:rsid w:val="50927369"/>
    <w:rsid w:val="5096189A"/>
    <w:rsid w:val="509733F1"/>
    <w:rsid w:val="509E6DB0"/>
    <w:rsid w:val="509F5D46"/>
    <w:rsid w:val="50A518CD"/>
    <w:rsid w:val="50AA51D3"/>
    <w:rsid w:val="50AA7159"/>
    <w:rsid w:val="50B2567E"/>
    <w:rsid w:val="50B444BA"/>
    <w:rsid w:val="50B74A6B"/>
    <w:rsid w:val="50C600A8"/>
    <w:rsid w:val="50CB0376"/>
    <w:rsid w:val="50CD0733"/>
    <w:rsid w:val="50D13A7A"/>
    <w:rsid w:val="50D21892"/>
    <w:rsid w:val="50DB3E4C"/>
    <w:rsid w:val="50E17A45"/>
    <w:rsid w:val="50E2605B"/>
    <w:rsid w:val="50E86B74"/>
    <w:rsid w:val="50EA5901"/>
    <w:rsid w:val="50F22ED9"/>
    <w:rsid w:val="50F631C2"/>
    <w:rsid w:val="50F922F4"/>
    <w:rsid w:val="5102733D"/>
    <w:rsid w:val="510937DA"/>
    <w:rsid w:val="510D3B33"/>
    <w:rsid w:val="511406CD"/>
    <w:rsid w:val="51145364"/>
    <w:rsid w:val="511E6665"/>
    <w:rsid w:val="51216AC1"/>
    <w:rsid w:val="51286968"/>
    <w:rsid w:val="512F36F4"/>
    <w:rsid w:val="513940DA"/>
    <w:rsid w:val="514A1207"/>
    <w:rsid w:val="514A75A6"/>
    <w:rsid w:val="514D2E36"/>
    <w:rsid w:val="515A71D9"/>
    <w:rsid w:val="515E1427"/>
    <w:rsid w:val="515F6B6D"/>
    <w:rsid w:val="51682F79"/>
    <w:rsid w:val="51695DEE"/>
    <w:rsid w:val="516C03E2"/>
    <w:rsid w:val="51704DE4"/>
    <w:rsid w:val="517052A1"/>
    <w:rsid w:val="5172177C"/>
    <w:rsid w:val="517E5D94"/>
    <w:rsid w:val="51806C84"/>
    <w:rsid w:val="51952DC0"/>
    <w:rsid w:val="51965511"/>
    <w:rsid w:val="51982B57"/>
    <w:rsid w:val="519F3D7F"/>
    <w:rsid w:val="51A35619"/>
    <w:rsid w:val="51AF0B6A"/>
    <w:rsid w:val="51B07EDF"/>
    <w:rsid w:val="51B20ACB"/>
    <w:rsid w:val="51B56979"/>
    <w:rsid w:val="51BE34DE"/>
    <w:rsid w:val="51CE11D8"/>
    <w:rsid w:val="51D17101"/>
    <w:rsid w:val="51D241BD"/>
    <w:rsid w:val="51D90925"/>
    <w:rsid w:val="51DB2768"/>
    <w:rsid w:val="51EB173A"/>
    <w:rsid w:val="51F323A4"/>
    <w:rsid w:val="51F67ACC"/>
    <w:rsid w:val="51F903AB"/>
    <w:rsid w:val="51F96DB9"/>
    <w:rsid w:val="51FA566C"/>
    <w:rsid w:val="51FF1F8E"/>
    <w:rsid w:val="52046742"/>
    <w:rsid w:val="52117BD8"/>
    <w:rsid w:val="521275BC"/>
    <w:rsid w:val="52160216"/>
    <w:rsid w:val="52192C19"/>
    <w:rsid w:val="521F43AF"/>
    <w:rsid w:val="52265D46"/>
    <w:rsid w:val="523015BA"/>
    <w:rsid w:val="52307160"/>
    <w:rsid w:val="52312303"/>
    <w:rsid w:val="523A79B1"/>
    <w:rsid w:val="523B4974"/>
    <w:rsid w:val="523D59B7"/>
    <w:rsid w:val="523F48B3"/>
    <w:rsid w:val="523F60B4"/>
    <w:rsid w:val="524522D4"/>
    <w:rsid w:val="524D6584"/>
    <w:rsid w:val="5251672C"/>
    <w:rsid w:val="525F2CD9"/>
    <w:rsid w:val="526C4556"/>
    <w:rsid w:val="526E1B19"/>
    <w:rsid w:val="527649D5"/>
    <w:rsid w:val="527F1738"/>
    <w:rsid w:val="52843D71"/>
    <w:rsid w:val="52902CF1"/>
    <w:rsid w:val="52A309AC"/>
    <w:rsid w:val="52A3184F"/>
    <w:rsid w:val="52A40965"/>
    <w:rsid w:val="52A62256"/>
    <w:rsid w:val="52A667A9"/>
    <w:rsid w:val="52A8459D"/>
    <w:rsid w:val="52AC15A4"/>
    <w:rsid w:val="52B74F11"/>
    <w:rsid w:val="52BA4510"/>
    <w:rsid w:val="52BD2E2F"/>
    <w:rsid w:val="52BF6241"/>
    <w:rsid w:val="52C87CE6"/>
    <w:rsid w:val="52CC0350"/>
    <w:rsid w:val="52CE6A38"/>
    <w:rsid w:val="52E2719F"/>
    <w:rsid w:val="52E5072F"/>
    <w:rsid w:val="52E62F93"/>
    <w:rsid w:val="52EB087C"/>
    <w:rsid w:val="52ED46D4"/>
    <w:rsid w:val="52F37DAA"/>
    <w:rsid w:val="52F45CA9"/>
    <w:rsid w:val="53002219"/>
    <w:rsid w:val="530A4BEA"/>
    <w:rsid w:val="530B690C"/>
    <w:rsid w:val="530E5A23"/>
    <w:rsid w:val="53173E2F"/>
    <w:rsid w:val="53191E07"/>
    <w:rsid w:val="531A2A94"/>
    <w:rsid w:val="531C6FE8"/>
    <w:rsid w:val="532E64A5"/>
    <w:rsid w:val="53324DEF"/>
    <w:rsid w:val="53345FC1"/>
    <w:rsid w:val="53357926"/>
    <w:rsid w:val="533E0E89"/>
    <w:rsid w:val="53410049"/>
    <w:rsid w:val="53482D47"/>
    <w:rsid w:val="5349738F"/>
    <w:rsid w:val="534F50C4"/>
    <w:rsid w:val="53514FE2"/>
    <w:rsid w:val="53546BDB"/>
    <w:rsid w:val="53557E29"/>
    <w:rsid w:val="53577278"/>
    <w:rsid w:val="53581E45"/>
    <w:rsid w:val="53666875"/>
    <w:rsid w:val="537026E3"/>
    <w:rsid w:val="53747415"/>
    <w:rsid w:val="53757627"/>
    <w:rsid w:val="53760C40"/>
    <w:rsid w:val="537A25A2"/>
    <w:rsid w:val="537D6DF8"/>
    <w:rsid w:val="53810458"/>
    <w:rsid w:val="538112C6"/>
    <w:rsid w:val="53853100"/>
    <w:rsid w:val="53882414"/>
    <w:rsid w:val="538E77C2"/>
    <w:rsid w:val="539450A6"/>
    <w:rsid w:val="539F110A"/>
    <w:rsid w:val="53A352B4"/>
    <w:rsid w:val="53A65B5A"/>
    <w:rsid w:val="53B362EB"/>
    <w:rsid w:val="53B44389"/>
    <w:rsid w:val="53B6076B"/>
    <w:rsid w:val="53B60781"/>
    <w:rsid w:val="53B627BD"/>
    <w:rsid w:val="53C36929"/>
    <w:rsid w:val="53C4751C"/>
    <w:rsid w:val="53C648CD"/>
    <w:rsid w:val="53C973E6"/>
    <w:rsid w:val="53CF3A10"/>
    <w:rsid w:val="53D238A5"/>
    <w:rsid w:val="53DB7F1E"/>
    <w:rsid w:val="53E20280"/>
    <w:rsid w:val="53EF22E4"/>
    <w:rsid w:val="53F0545C"/>
    <w:rsid w:val="53F90B8D"/>
    <w:rsid w:val="540239DC"/>
    <w:rsid w:val="5409378E"/>
    <w:rsid w:val="54104364"/>
    <w:rsid w:val="54180BD7"/>
    <w:rsid w:val="5419612B"/>
    <w:rsid w:val="541B46DC"/>
    <w:rsid w:val="541D4756"/>
    <w:rsid w:val="542152BC"/>
    <w:rsid w:val="54230F85"/>
    <w:rsid w:val="543007DC"/>
    <w:rsid w:val="543316EF"/>
    <w:rsid w:val="54332327"/>
    <w:rsid w:val="543B5A23"/>
    <w:rsid w:val="543D59C4"/>
    <w:rsid w:val="54465F8F"/>
    <w:rsid w:val="544C7905"/>
    <w:rsid w:val="544F02CB"/>
    <w:rsid w:val="544F3124"/>
    <w:rsid w:val="5466271C"/>
    <w:rsid w:val="54764AFC"/>
    <w:rsid w:val="54765BA8"/>
    <w:rsid w:val="547A0B8E"/>
    <w:rsid w:val="548A5A26"/>
    <w:rsid w:val="54974893"/>
    <w:rsid w:val="54B04E13"/>
    <w:rsid w:val="54B3630B"/>
    <w:rsid w:val="54B936E8"/>
    <w:rsid w:val="54BB3186"/>
    <w:rsid w:val="54BF44AE"/>
    <w:rsid w:val="54C1233D"/>
    <w:rsid w:val="54CC5267"/>
    <w:rsid w:val="54CE3527"/>
    <w:rsid w:val="54DB5D54"/>
    <w:rsid w:val="54DD5D8E"/>
    <w:rsid w:val="54E427E6"/>
    <w:rsid w:val="54E8555F"/>
    <w:rsid w:val="54E96403"/>
    <w:rsid w:val="54F86011"/>
    <w:rsid w:val="55004FFD"/>
    <w:rsid w:val="55010D2C"/>
    <w:rsid w:val="55094727"/>
    <w:rsid w:val="5513622D"/>
    <w:rsid w:val="5514625C"/>
    <w:rsid w:val="55176C0C"/>
    <w:rsid w:val="551F5F59"/>
    <w:rsid w:val="552518D3"/>
    <w:rsid w:val="552B6578"/>
    <w:rsid w:val="553120E0"/>
    <w:rsid w:val="55382F3D"/>
    <w:rsid w:val="55397EDC"/>
    <w:rsid w:val="554928DC"/>
    <w:rsid w:val="55493E5C"/>
    <w:rsid w:val="5550638D"/>
    <w:rsid w:val="555520AA"/>
    <w:rsid w:val="556639F6"/>
    <w:rsid w:val="55674110"/>
    <w:rsid w:val="556C47A8"/>
    <w:rsid w:val="556E025D"/>
    <w:rsid w:val="557B5204"/>
    <w:rsid w:val="557D7F36"/>
    <w:rsid w:val="557F030F"/>
    <w:rsid w:val="558271CE"/>
    <w:rsid w:val="558C0609"/>
    <w:rsid w:val="558D4811"/>
    <w:rsid w:val="558E18C7"/>
    <w:rsid w:val="558E4167"/>
    <w:rsid w:val="559037FE"/>
    <w:rsid w:val="55996990"/>
    <w:rsid w:val="559A2F87"/>
    <w:rsid w:val="559E50F0"/>
    <w:rsid w:val="55A850D3"/>
    <w:rsid w:val="55B4112B"/>
    <w:rsid w:val="55CB1911"/>
    <w:rsid w:val="55D04005"/>
    <w:rsid w:val="55DC12E4"/>
    <w:rsid w:val="55E93038"/>
    <w:rsid w:val="55EB403E"/>
    <w:rsid w:val="55EF3973"/>
    <w:rsid w:val="55FC0BA7"/>
    <w:rsid w:val="55FD2C4B"/>
    <w:rsid w:val="56240BC2"/>
    <w:rsid w:val="56356415"/>
    <w:rsid w:val="5639049C"/>
    <w:rsid w:val="563D4C84"/>
    <w:rsid w:val="564470BE"/>
    <w:rsid w:val="564964DB"/>
    <w:rsid w:val="564D3EB2"/>
    <w:rsid w:val="56524EC6"/>
    <w:rsid w:val="56550E29"/>
    <w:rsid w:val="565F316A"/>
    <w:rsid w:val="56621B74"/>
    <w:rsid w:val="566B0451"/>
    <w:rsid w:val="5670655F"/>
    <w:rsid w:val="567260EB"/>
    <w:rsid w:val="5678042B"/>
    <w:rsid w:val="567861E7"/>
    <w:rsid w:val="567F432F"/>
    <w:rsid w:val="568D1EEA"/>
    <w:rsid w:val="569474FC"/>
    <w:rsid w:val="569C4E97"/>
    <w:rsid w:val="56A22F24"/>
    <w:rsid w:val="56A340D8"/>
    <w:rsid w:val="56B3682E"/>
    <w:rsid w:val="56C325AF"/>
    <w:rsid w:val="56CB32D0"/>
    <w:rsid w:val="56CE2566"/>
    <w:rsid w:val="56D44B05"/>
    <w:rsid w:val="56D644E0"/>
    <w:rsid w:val="56D80F60"/>
    <w:rsid w:val="56DC77AE"/>
    <w:rsid w:val="56DF5BE0"/>
    <w:rsid w:val="56E024FC"/>
    <w:rsid w:val="56FA7946"/>
    <w:rsid w:val="56FD2D6D"/>
    <w:rsid w:val="56FF052D"/>
    <w:rsid w:val="570F3BBB"/>
    <w:rsid w:val="571814BC"/>
    <w:rsid w:val="571F503B"/>
    <w:rsid w:val="57283C35"/>
    <w:rsid w:val="57297BD1"/>
    <w:rsid w:val="572A293B"/>
    <w:rsid w:val="572B0930"/>
    <w:rsid w:val="572F4EA0"/>
    <w:rsid w:val="57326DF1"/>
    <w:rsid w:val="57400F20"/>
    <w:rsid w:val="57414F9D"/>
    <w:rsid w:val="57436B5D"/>
    <w:rsid w:val="57506B9A"/>
    <w:rsid w:val="57540013"/>
    <w:rsid w:val="575632BB"/>
    <w:rsid w:val="575978C1"/>
    <w:rsid w:val="57597E3C"/>
    <w:rsid w:val="575C74AC"/>
    <w:rsid w:val="57634B46"/>
    <w:rsid w:val="576F4DED"/>
    <w:rsid w:val="57773789"/>
    <w:rsid w:val="577B3EE4"/>
    <w:rsid w:val="577F48EF"/>
    <w:rsid w:val="5781656C"/>
    <w:rsid w:val="57843687"/>
    <w:rsid w:val="57890695"/>
    <w:rsid w:val="57895F1D"/>
    <w:rsid w:val="57927584"/>
    <w:rsid w:val="57A970E8"/>
    <w:rsid w:val="57AB5D8A"/>
    <w:rsid w:val="57B454AA"/>
    <w:rsid w:val="57BF64B9"/>
    <w:rsid w:val="57C74CD1"/>
    <w:rsid w:val="57C76D63"/>
    <w:rsid w:val="57CE066C"/>
    <w:rsid w:val="57D7134F"/>
    <w:rsid w:val="57DD409A"/>
    <w:rsid w:val="57DF7D68"/>
    <w:rsid w:val="57E239B9"/>
    <w:rsid w:val="57E62C0C"/>
    <w:rsid w:val="57E814AC"/>
    <w:rsid w:val="57EC6662"/>
    <w:rsid w:val="57F15F20"/>
    <w:rsid w:val="57F23053"/>
    <w:rsid w:val="57F27AC5"/>
    <w:rsid w:val="57F340A5"/>
    <w:rsid w:val="57F357EB"/>
    <w:rsid w:val="58096CB2"/>
    <w:rsid w:val="581902E9"/>
    <w:rsid w:val="581F33FC"/>
    <w:rsid w:val="58260898"/>
    <w:rsid w:val="582848AB"/>
    <w:rsid w:val="582A61A1"/>
    <w:rsid w:val="582E78D4"/>
    <w:rsid w:val="583C162A"/>
    <w:rsid w:val="583C1987"/>
    <w:rsid w:val="58417B86"/>
    <w:rsid w:val="58467338"/>
    <w:rsid w:val="584B1591"/>
    <w:rsid w:val="58543544"/>
    <w:rsid w:val="585B3DB8"/>
    <w:rsid w:val="586C75B4"/>
    <w:rsid w:val="58772F6C"/>
    <w:rsid w:val="587A065F"/>
    <w:rsid w:val="589242A3"/>
    <w:rsid w:val="589638DD"/>
    <w:rsid w:val="589C7DAA"/>
    <w:rsid w:val="58A156EF"/>
    <w:rsid w:val="58A57D2B"/>
    <w:rsid w:val="58BA69C8"/>
    <w:rsid w:val="58BB0B47"/>
    <w:rsid w:val="58BF1FD0"/>
    <w:rsid w:val="58C25B6F"/>
    <w:rsid w:val="58CA7603"/>
    <w:rsid w:val="58CB4172"/>
    <w:rsid w:val="58CB7DEA"/>
    <w:rsid w:val="58D035DE"/>
    <w:rsid w:val="58D91A11"/>
    <w:rsid w:val="58DC3954"/>
    <w:rsid w:val="58DD614F"/>
    <w:rsid w:val="58DF4311"/>
    <w:rsid w:val="58E733D3"/>
    <w:rsid w:val="59036624"/>
    <w:rsid w:val="590956AA"/>
    <w:rsid w:val="590E4404"/>
    <w:rsid w:val="59165132"/>
    <w:rsid w:val="591A6CA9"/>
    <w:rsid w:val="591B5F7C"/>
    <w:rsid w:val="591F17E3"/>
    <w:rsid w:val="592311B7"/>
    <w:rsid w:val="59244FD6"/>
    <w:rsid w:val="59252A3D"/>
    <w:rsid w:val="593076D5"/>
    <w:rsid w:val="59393E75"/>
    <w:rsid w:val="59400511"/>
    <w:rsid w:val="59405F7E"/>
    <w:rsid w:val="59421553"/>
    <w:rsid w:val="5953311D"/>
    <w:rsid w:val="5955345C"/>
    <w:rsid w:val="59610760"/>
    <w:rsid w:val="596129B2"/>
    <w:rsid w:val="5966428A"/>
    <w:rsid w:val="59665C00"/>
    <w:rsid w:val="596D132D"/>
    <w:rsid w:val="597710B8"/>
    <w:rsid w:val="597A34AE"/>
    <w:rsid w:val="598A65EE"/>
    <w:rsid w:val="59977332"/>
    <w:rsid w:val="599B6127"/>
    <w:rsid w:val="599C2344"/>
    <w:rsid w:val="59A43D65"/>
    <w:rsid w:val="59A65FD3"/>
    <w:rsid w:val="59A924EF"/>
    <w:rsid w:val="59B512C8"/>
    <w:rsid w:val="59C02CEB"/>
    <w:rsid w:val="59C127F9"/>
    <w:rsid w:val="59C5655E"/>
    <w:rsid w:val="59D00754"/>
    <w:rsid w:val="59D36C68"/>
    <w:rsid w:val="59D755EC"/>
    <w:rsid w:val="59EF757A"/>
    <w:rsid w:val="59FA70C8"/>
    <w:rsid w:val="5A036D77"/>
    <w:rsid w:val="5A0E3942"/>
    <w:rsid w:val="5A15517A"/>
    <w:rsid w:val="5A164F3B"/>
    <w:rsid w:val="5A182FA0"/>
    <w:rsid w:val="5A287F1C"/>
    <w:rsid w:val="5A293BB2"/>
    <w:rsid w:val="5A2C675A"/>
    <w:rsid w:val="5A32767F"/>
    <w:rsid w:val="5A3A03B7"/>
    <w:rsid w:val="5A3F3142"/>
    <w:rsid w:val="5A424499"/>
    <w:rsid w:val="5A4332D8"/>
    <w:rsid w:val="5A504700"/>
    <w:rsid w:val="5A5219B7"/>
    <w:rsid w:val="5A57556F"/>
    <w:rsid w:val="5A5A410A"/>
    <w:rsid w:val="5A631E26"/>
    <w:rsid w:val="5A691295"/>
    <w:rsid w:val="5A7D0890"/>
    <w:rsid w:val="5A8078EB"/>
    <w:rsid w:val="5A8953CF"/>
    <w:rsid w:val="5A8A4E53"/>
    <w:rsid w:val="5A8A73F4"/>
    <w:rsid w:val="5A8D204D"/>
    <w:rsid w:val="5A8F0FB7"/>
    <w:rsid w:val="5A94257C"/>
    <w:rsid w:val="5A991922"/>
    <w:rsid w:val="5AA45D0D"/>
    <w:rsid w:val="5AAE3855"/>
    <w:rsid w:val="5AB673CD"/>
    <w:rsid w:val="5ABC1F59"/>
    <w:rsid w:val="5AC120FF"/>
    <w:rsid w:val="5AC32B2A"/>
    <w:rsid w:val="5ACC4ECE"/>
    <w:rsid w:val="5AEA61C6"/>
    <w:rsid w:val="5AF35B9E"/>
    <w:rsid w:val="5AFB703B"/>
    <w:rsid w:val="5B006F3F"/>
    <w:rsid w:val="5B0349E0"/>
    <w:rsid w:val="5B03763D"/>
    <w:rsid w:val="5B045FFF"/>
    <w:rsid w:val="5B0826B6"/>
    <w:rsid w:val="5B124926"/>
    <w:rsid w:val="5B1D120A"/>
    <w:rsid w:val="5B237816"/>
    <w:rsid w:val="5B242626"/>
    <w:rsid w:val="5B256A3F"/>
    <w:rsid w:val="5B31562A"/>
    <w:rsid w:val="5B3B083E"/>
    <w:rsid w:val="5B4632D8"/>
    <w:rsid w:val="5B470A0D"/>
    <w:rsid w:val="5B485A59"/>
    <w:rsid w:val="5B50152A"/>
    <w:rsid w:val="5B547A9E"/>
    <w:rsid w:val="5B593AFD"/>
    <w:rsid w:val="5B5A4733"/>
    <w:rsid w:val="5B5B3608"/>
    <w:rsid w:val="5B5C0B0F"/>
    <w:rsid w:val="5B5D2640"/>
    <w:rsid w:val="5B627366"/>
    <w:rsid w:val="5B671CD0"/>
    <w:rsid w:val="5B6A6005"/>
    <w:rsid w:val="5B722A8B"/>
    <w:rsid w:val="5B7B7FA1"/>
    <w:rsid w:val="5B7E13D3"/>
    <w:rsid w:val="5B834913"/>
    <w:rsid w:val="5B8911AE"/>
    <w:rsid w:val="5B894937"/>
    <w:rsid w:val="5B8A6A84"/>
    <w:rsid w:val="5B934A25"/>
    <w:rsid w:val="5B9E2BDF"/>
    <w:rsid w:val="5BA22F7A"/>
    <w:rsid w:val="5BAB618B"/>
    <w:rsid w:val="5BAE42F3"/>
    <w:rsid w:val="5BB04D42"/>
    <w:rsid w:val="5BB8482D"/>
    <w:rsid w:val="5BBA7E54"/>
    <w:rsid w:val="5BC129A9"/>
    <w:rsid w:val="5BC32E82"/>
    <w:rsid w:val="5BC62EE1"/>
    <w:rsid w:val="5BCA0395"/>
    <w:rsid w:val="5BD64885"/>
    <w:rsid w:val="5BD95155"/>
    <w:rsid w:val="5BDB1413"/>
    <w:rsid w:val="5BEE3C3E"/>
    <w:rsid w:val="5BEF1DEA"/>
    <w:rsid w:val="5BF24F61"/>
    <w:rsid w:val="5BF81193"/>
    <w:rsid w:val="5C095319"/>
    <w:rsid w:val="5C121F8D"/>
    <w:rsid w:val="5C232AC0"/>
    <w:rsid w:val="5C2774FE"/>
    <w:rsid w:val="5C2A2C63"/>
    <w:rsid w:val="5C2A5699"/>
    <w:rsid w:val="5C3A678E"/>
    <w:rsid w:val="5C3F4C9B"/>
    <w:rsid w:val="5C4555C5"/>
    <w:rsid w:val="5C497FDA"/>
    <w:rsid w:val="5C4B4878"/>
    <w:rsid w:val="5C4E0113"/>
    <w:rsid w:val="5C4F59AC"/>
    <w:rsid w:val="5C522364"/>
    <w:rsid w:val="5C594F0D"/>
    <w:rsid w:val="5C5B4664"/>
    <w:rsid w:val="5C6042CA"/>
    <w:rsid w:val="5C6376FF"/>
    <w:rsid w:val="5C687D45"/>
    <w:rsid w:val="5C6C0954"/>
    <w:rsid w:val="5C6D5F69"/>
    <w:rsid w:val="5C746573"/>
    <w:rsid w:val="5C7736AC"/>
    <w:rsid w:val="5C774F77"/>
    <w:rsid w:val="5C79518C"/>
    <w:rsid w:val="5C7A5CD8"/>
    <w:rsid w:val="5C82062B"/>
    <w:rsid w:val="5C83377F"/>
    <w:rsid w:val="5C9071D4"/>
    <w:rsid w:val="5C9227A0"/>
    <w:rsid w:val="5C96398F"/>
    <w:rsid w:val="5CAB1329"/>
    <w:rsid w:val="5CAB61A6"/>
    <w:rsid w:val="5CB40983"/>
    <w:rsid w:val="5CB931D4"/>
    <w:rsid w:val="5CBC7352"/>
    <w:rsid w:val="5CBE03F6"/>
    <w:rsid w:val="5CC068F5"/>
    <w:rsid w:val="5CC814CC"/>
    <w:rsid w:val="5CCA7E1F"/>
    <w:rsid w:val="5CCB0CB9"/>
    <w:rsid w:val="5CCB2E93"/>
    <w:rsid w:val="5CCD5197"/>
    <w:rsid w:val="5CDB2543"/>
    <w:rsid w:val="5CE62369"/>
    <w:rsid w:val="5CE95B84"/>
    <w:rsid w:val="5CEB65B8"/>
    <w:rsid w:val="5CEE0ACF"/>
    <w:rsid w:val="5CF033F0"/>
    <w:rsid w:val="5CF41A54"/>
    <w:rsid w:val="5CF8197F"/>
    <w:rsid w:val="5D007E0A"/>
    <w:rsid w:val="5D102F32"/>
    <w:rsid w:val="5D107CC5"/>
    <w:rsid w:val="5D1364B0"/>
    <w:rsid w:val="5D162B7E"/>
    <w:rsid w:val="5D2372EB"/>
    <w:rsid w:val="5D2B1555"/>
    <w:rsid w:val="5D3441F8"/>
    <w:rsid w:val="5D37775E"/>
    <w:rsid w:val="5D3C73E1"/>
    <w:rsid w:val="5D3D001A"/>
    <w:rsid w:val="5D49233C"/>
    <w:rsid w:val="5D4B3CA6"/>
    <w:rsid w:val="5D4F09AA"/>
    <w:rsid w:val="5D50430F"/>
    <w:rsid w:val="5D517C2F"/>
    <w:rsid w:val="5D5B1DAB"/>
    <w:rsid w:val="5D725EF7"/>
    <w:rsid w:val="5D787004"/>
    <w:rsid w:val="5D8A5215"/>
    <w:rsid w:val="5D8A7755"/>
    <w:rsid w:val="5D8E67AE"/>
    <w:rsid w:val="5D947323"/>
    <w:rsid w:val="5D99016C"/>
    <w:rsid w:val="5D9C4845"/>
    <w:rsid w:val="5D9D0ABA"/>
    <w:rsid w:val="5DA15922"/>
    <w:rsid w:val="5DA3626E"/>
    <w:rsid w:val="5DAB0E83"/>
    <w:rsid w:val="5DAB5A23"/>
    <w:rsid w:val="5DAB6A1D"/>
    <w:rsid w:val="5DAC30C9"/>
    <w:rsid w:val="5DB153D2"/>
    <w:rsid w:val="5DC171C8"/>
    <w:rsid w:val="5DD87514"/>
    <w:rsid w:val="5DE009EF"/>
    <w:rsid w:val="5DE2535E"/>
    <w:rsid w:val="5DE45131"/>
    <w:rsid w:val="5DEB0C70"/>
    <w:rsid w:val="5DEC2797"/>
    <w:rsid w:val="5E07136C"/>
    <w:rsid w:val="5E082C88"/>
    <w:rsid w:val="5E110812"/>
    <w:rsid w:val="5E193445"/>
    <w:rsid w:val="5E3870D1"/>
    <w:rsid w:val="5E3876A1"/>
    <w:rsid w:val="5E565E6C"/>
    <w:rsid w:val="5E60288B"/>
    <w:rsid w:val="5E6D7CD9"/>
    <w:rsid w:val="5E6F7E7C"/>
    <w:rsid w:val="5E70044C"/>
    <w:rsid w:val="5E72408A"/>
    <w:rsid w:val="5E745D23"/>
    <w:rsid w:val="5E7F709A"/>
    <w:rsid w:val="5E90629F"/>
    <w:rsid w:val="5E910BF9"/>
    <w:rsid w:val="5E9C40F1"/>
    <w:rsid w:val="5EA00E51"/>
    <w:rsid w:val="5EA22793"/>
    <w:rsid w:val="5EBB2528"/>
    <w:rsid w:val="5EBE5C29"/>
    <w:rsid w:val="5EC37193"/>
    <w:rsid w:val="5ED17018"/>
    <w:rsid w:val="5ED537C2"/>
    <w:rsid w:val="5EDA5BC1"/>
    <w:rsid w:val="5EE01674"/>
    <w:rsid w:val="5EE24E59"/>
    <w:rsid w:val="5EE42B63"/>
    <w:rsid w:val="5EE7340E"/>
    <w:rsid w:val="5EEA5BB2"/>
    <w:rsid w:val="5EEB027D"/>
    <w:rsid w:val="5EEE5A71"/>
    <w:rsid w:val="5EF14627"/>
    <w:rsid w:val="5EF472F6"/>
    <w:rsid w:val="5EF75982"/>
    <w:rsid w:val="5EFA09BB"/>
    <w:rsid w:val="5EFA3354"/>
    <w:rsid w:val="5F032CD8"/>
    <w:rsid w:val="5F084969"/>
    <w:rsid w:val="5F1340D6"/>
    <w:rsid w:val="5F1423B7"/>
    <w:rsid w:val="5F14330E"/>
    <w:rsid w:val="5F1A6CCD"/>
    <w:rsid w:val="5F1E4E78"/>
    <w:rsid w:val="5F1F1E29"/>
    <w:rsid w:val="5F256093"/>
    <w:rsid w:val="5F2F3F25"/>
    <w:rsid w:val="5F3648CA"/>
    <w:rsid w:val="5F385017"/>
    <w:rsid w:val="5F390D5E"/>
    <w:rsid w:val="5F443EF8"/>
    <w:rsid w:val="5F550E5C"/>
    <w:rsid w:val="5F553FFE"/>
    <w:rsid w:val="5F57288F"/>
    <w:rsid w:val="5F5732C7"/>
    <w:rsid w:val="5F5E76F3"/>
    <w:rsid w:val="5F6B3FDD"/>
    <w:rsid w:val="5F6B6419"/>
    <w:rsid w:val="5F6F3F67"/>
    <w:rsid w:val="5F734DC2"/>
    <w:rsid w:val="5F750413"/>
    <w:rsid w:val="5F750D90"/>
    <w:rsid w:val="5F7C043E"/>
    <w:rsid w:val="5F8A26AF"/>
    <w:rsid w:val="5F8E6819"/>
    <w:rsid w:val="5F9413F5"/>
    <w:rsid w:val="5F9429E5"/>
    <w:rsid w:val="5F9D61EA"/>
    <w:rsid w:val="5F9E2B1F"/>
    <w:rsid w:val="5FA167F6"/>
    <w:rsid w:val="5FAF1BA1"/>
    <w:rsid w:val="5FC9706A"/>
    <w:rsid w:val="5FCE66BF"/>
    <w:rsid w:val="5FD84F81"/>
    <w:rsid w:val="5FE46A7D"/>
    <w:rsid w:val="5FE54BB1"/>
    <w:rsid w:val="5FE81AC8"/>
    <w:rsid w:val="5FF3266E"/>
    <w:rsid w:val="5FF720B1"/>
    <w:rsid w:val="5FFD4FC9"/>
    <w:rsid w:val="6003043C"/>
    <w:rsid w:val="60055AD4"/>
    <w:rsid w:val="600F6C77"/>
    <w:rsid w:val="601443A1"/>
    <w:rsid w:val="601C48D5"/>
    <w:rsid w:val="602C0618"/>
    <w:rsid w:val="60325A95"/>
    <w:rsid w:val="60332C70"/>
    <w:rsid w:val="60390DD1"/>
    <w:rsid w:val="603962D5"/>
    <w:rsid w:val="603A0779"/>
    <w:rsid w:val="603C0394"/>
    <w:rsid w:val="6040666E"/>
    <w:rsid w:val="604566A6"/>
    <w:rsid w:val="60481130"/>
    <w:rsid w:val="604A3209"/>
    <w:rsid w:val="604A569D"/>
    <w:rsid w:val="604E0C72"/>
    <w:rsid w:val="605E0D9B"/>
    <w:rsid w:val="60672D81"/>
    <w:rsid w:val="6070147F"/>
    <w:rsid w:val="607D1F5E"/>
    <w:rsid w:val="607E4463"/>
    <w:rsid w:val="609500EE"/>
    <w:rsid w:val="609C296C"/>
    <w:rsid w:val="609F59CA"/>
    <w:rsid w:val="60B1393F"/>
    <w:rsid w:val="60B22217"/>
    <w:rsid w:val="60C801F4"/>
    <w:rsid w:val="60D06373"/>
    <w:rsid w:val="60D975F4"/>
    <w:rsid w:val="60E1721B"/>
    <w:rsid w:val="60E26F34"/>
    <w:rsid w:val="60E34DC4"/>
    <w:rsid w:val="60E57200"/>
    <w:rsid w:val="60F72614"/>
    <w:rsid w:val="60FB3EDD"/>
    <w:rsid w:val="61012A85"/>
    <w:rsid w:val="61054B47"/>
    <w:rsid w:val="6111207E"/>
    <w:rsid w:val="6113234E"/>
    <w:rsid w:val="61135069"/>
    <w:rsid w:val="6121518B"/>
    <w:rsid w:val="612B024A"/>
    <w:rsid w:val="612C1A25"/>
    <w:rsid w:val="613E50A1"/>
    <w:rsid w:val="61400975"/>
    <w:rsid w:val="61463783"/>
    <w:rsid w:val="61475B75"/>
    <w:rsid w:val="614A0A6C"/>
    <w:rsid w:val="6153025E"/>
    <w:rsid w:val="61566E8B"/>
    <w:rsid w:val="615832DA"/>
    <w:rsid w:val="61645028"/>
    <w:rsid w:val="616536FB"/>
    <w:rsid w:val="617268BF"/>
    <w:rsid w:val="61726ED0"/>
    <w:rsid w:val="618A1D20"/>
    <w:rsid w:val="618C369F"/>
    <w:rsid w:val="619B73ED"/>
    <w:rsid w:val="61A00D24"/>
    <w:rsid w:val="61A17C67"/>
    <w:rsid w:val="61A26E78"/>
    <w:rsid w:val="61A86503"/>
    <w:rsid w:val="61AE7BEC"/>
    <w:rsid w:val="61B07A41"/>
    <w:rsid w:val="61C104FE"/>
    <w:rsid w:val="61C23FC2"/>
    <w:rsid w:val="61C46720"/>
    <w:rsid w:val="61C81AC8"/>
    <w:rsid w:val="61E03629"/>
    <w:rsid w:val="61E87717"/>
    <w:rsid w:val="61ED1EE9"/>
    <w:rsid w:val="61FC7505"/>
    <w:rsid w:val="62053258"/>
    <w:rsid w:val="62070561"/>
    <w:rsid w:val="620A42CF"/>
    <w:rsid w:val="621B3B21"/>
    <w:rsid w:val="621B7234"/>
    <w:rsid w:val="622478C6"/>
    <w:rsid w:val="622D0EB9"/>
    <w:rsid w:val="62327B62"/>
    <w:rsid w:val="62364FBA"/>
    <w:rsid w:val="62443DDD"/>
    <w:rsid w:val="62497C35"/>
    <w:rsid w:val="624E5B65"/>
    <w:rsid w:val="625B27A3"/>
    <w:rsid w:val="626E5564"/>
    <w:rsid w:val="62715F2B"/>
    <w:rsid w:val="62777C23"/>
    <w:rsid w:val="62792A8D"/>
    <w:rsid w:val="627B2D32"/>
    <w:rsid w:val="627B7BB0"/>
    <w:rsid w:val="627C4113"/>
    <w:rsid w:val="62880637"/>
    <w:rsid w:val="628818C2"/>
    <w:rsid w:val="628B6716"/>
    <w:rsid w:val="62944CE3"/>
    <w:rsid w:val="629A2173"/>
    <w:rsid w:val="62AC394B"/>
    <w:rsid w:val="62AD66BF"/>
    <w:rsid w:val="62B40F60"/>
    <w:rsid w:val="62B66612"/>
    <w:rsid w:val="62B67E93"/>
    <w:rsid w:val="62C42C99"/>
    <w:rsid w:val="62C44F83"/>
    <w:rsid w:val="62C847CE"/>
    <w:rsid w:val="62CA3442"/>
    <w:rsid w:val="62D10F78"/>
    <w:rsid w:val="62D1106E"/>
    <w:rsid w:val="62D70835"/>
    <w:rsid w:val="62D71A9A"/>
    <w:rsid w:val="62E353BF"/>
    <w:rsid w:val="62E74A56"/>
    <w:rsid w:val="62EB3546"/>
    <w:rsid w:val="62F37440"/>
    <w:rsid w:val="62F54B8B"/>
    <w:rsid w:val="63001D3A"/>
    <w:rsid w:val="630A7D10"/>
    <w:rsid w:val="63154650"/>
    <w:rsid w:val="632675AA"/>
    <w:rsid w:val="632D3F7B"/>
    <w:rsid w:val="633735F9"/>
    <w:rsid w:val="633A5152"/>
    <w:rsid w:val="633E10E6"/>
    <w:rsid w:val="634328E8"/>
    <w:rsid w:val="63442524"/>
    <w:rsid w:val="63461832"/>
    <w:rsid w:val="634B107B"/>
    <w:rsid w:val="635218AA"/>
    <w:rsid w:val="63525C39"/>
    <w:rsid w:val="635664EC"/>
    <w:rsid w:val="63674203"/>
    <w:rsid w:val="636B3CFC"/>
    <w:rsid w:val="636C297B"/>
    <w:rsid w:val="636E40A5"/>
    <w:rsid w:val="63701653"/>
    <w:rsid w:val="63735D04"/>
    <w:rsid w:val="637A43F2"/>
    <w:rsid w:val="637E76FF"/>
    <w:rsid w:val="63861E88"/>
    <w:rsid w:val="6392741D"/>
    <w:rsid w:val="639465B8"/>
    <w:rsid w:val="639738F2"/>
    <w:rsid w:val="63B43C6F"/>
    <w:rsid w:val="63BA50A8"/>
    <w:rsid w:val="63CA07E3"/>
    <w:rsid w:val="63D15B4C"/>
    <w:rsid w:val="63D84537"/>
    <w:rsid w:val="63D93FA6"/>
    <w:rsid w:val="63DA4B4A"/>
    <w:rsid w:val="63E021AA"/>
    <w:rsid w:val="63E709FF"/>
    <w:rsid w:val="63E91491"/>
    <w:rsid w:val="63EB25C3"/>
    <w:rsid w:val="64055183"/>
    <w:rsid w:val="6407364C"/>
    <w:rsid w:val="640B2100"/>
    <w:rsid w:val="64123E1F"/>
    <w:rsid w:val="6417370C"/>
    <w:rsid w:val="641C6C65"/>
    <w:rsid w:val="64262523"/>
    <w:rsid w:val="64311FE0"/>
    <w:rsid w:val="64360364"/>
    <w:rsid w:val="644051AD"/>
    <w:rsid w:val="644053DE"/>
    <w:rsid w:val="64415ADD"/>
    <w:rsid w:val="64482666"/>
    <w:rsid w:val="644F0235"/>
    <w:rsid w:val="6452280C"/>
    <w:rsid w:val="645A22CA"/>
    <w:rsid w:val="64610E3E"/>
    <w:rsid w:val="64670318"/>
    <w:rsid w:val="6468298D"/>
    <w:rsid w:val="64684987"/>
    <w:rsid w:val="646E67B1"/>
    <w:rsid w:val="64704765"/>
    <w:rsid w:val="64746A06"/>
    <w:rsid w:val="64771002"/>
    <w:rsid w:val="647B083A"/>
    <w:rsid w:val="647C1548"/>
    <w:rsid w:val="64841835"/>
    <w:rsid w:val="648B604E"/>
    <w:rsid w:val="648C024F"/>
    <w:rsid w:val="648E521F"/>
    <w:rsid w:val="648F2DBC"/>
    <w:rsid w:val="64976321"/>
    <w:rsid w:val="64994ED9"/>
    <w:rsid w:val="649D2FF0"/>
    <w:rsid w:val="64A332FD"/>
    <w:rsid w:val="64A811AA"/>
    <w:rsid w:val="64AD3426"/>
    <w:rsid w:val="64B2176A"/>
    <w:rsid w:val="64BC135B"/>
    <w:rsid w:val="64BF6ED8"/>
    <w:rsid w:val="64C34AC8"/>
    <w:rsid w:val="64CE7E82"/>
    <w:rsid w:val="64D83C55"/>
    <w:rsid w:val="64E6071E"/>
    <w:rsid w:val="64E818E9"/>
    <w:rsid w:val="64F0216F"/>
    <w:rsid w:val="64F60E49"/>
    <w:rsid w:val="64FB2420"/>
    <w:rsid w:val="64FB34BF"/>
    <w:rsid w:val="65013030"/>
    <w:rsid w:val="65020CB1"/>
    <w:rsid w:val="650842A7"/>
    <w:rsid w:val="650B5F18"/>
    <w:rsid w:val="65152770"/>
    <w:rsid w:val="65185C3D"/>
    <w:rsid w:val="65247070"/>
    <w:rsid w:val="65264ACE"/>
    <w:rsid w:val="652910DA"/>
    <w:rsid w:val="653F768C"/>
    <w:rsid w:val="65421A25"/>
    <w:rsid w:val="65436972"/>
    <w:rsid w:val="65446963"/>
    <w:rsid w:val="65450CB4"/>
    <w:rsid w:val="65461071"/>
    <w:rsid w:val="654D2C1C"/>
    <w:rsid w:val="656625E0"/>
    <w:rsid w:val="657662B1"/>
    <w:rsid w:val="657A6FCD"/>
    <w:rsid w:val="65816483"/>
    <w:rsid w:val="658D6215"/>
    <w:rsid w:val="65AA10C9"/>
    <w:rsid w:val="65B21C75"/>
    <w:rsid w:val="65B94C08"/>
    <w:rsid w:val="65BC05A1"/>
    <w:rsid w:val="65BC6478"/>
    <w:rsid w:val="65CB7E60"/>
    <w:rsid w:val="65D644E6"/>
    <w:rsid w:val="65D72E1E"/>
    <w:rsid w:val="65EA3E71"/>
    <w:rsid w:val="65F13EB1"/>
    <w:rsid w:val="65FF6169"/>
    <w:rsid w:val="6608330E"/>
    <w:rsid w:val="660D1012"/>
    <w:rsid w:val="66123659"/>
    <w:rsid w:val="66126F6A"/>
    <w:rsid w:val="661A60AE"/>
    <w:rsid w:val="66256B5A"/>
    <w:rsid w:val="66293772"/>
    <w:rsid w:val="662A4BB4"/>
    <w:rsid w:val="663572E1"/>
    <w:rsid w:val="663E3F3E"/>
    <w:rsid w:val="6643126C"/>
    <w:rsid w:val="664525FD"/>
    <w:rsid w:val="664A4B8F"/>
    <w:rsid w:val="664F79CC"/>
    <w:rsid w:val="66507684"/>
    <w:rsid w:val="66530E4B"/>
    <w:rsid w:val="66536C10"/>
    <w:rsid w:val="66566188"/>
    <w:rsid w:val="66583B88"/>
    <w:rsid w:val="665F1EC2"/>
    <w:rsid w:val="665F3B63"/>
    <w:rsid w:val="66682F3A"/>
    <w:rsid w:val="666A120F"/>
    <w:rsid w:val="666C5F08"/>
    <w:rsid w:val="66732760"/>
    <w:rsid w:val="667A3CB6"/>
    <w:rsid w:val="668111E9"/>
    <w:rsid w:val="668431CE"/>
    <w:rsid w:val="668D409E"/>
    <w:rsid w:val="66916BB5"/>
    <w:rsid w:val="66922B05"/>
    <w:rsid w:val="66931DF5"/>
    <w:rsid w:val="669D479A"/>
    <w:rsid w:val="66A26EB4"/>
    <w:rsid w:val="66A841F0"/>
    <w:rsid w:val="66AA05C4"/>
    <w:rsid w:val="66AA75BE"/>
    <w:rsid w:val="66AF17EC"/>
    <w:rsid w:val="66C35CD0"/>
    <w:rsid w:val="66D4345C"/>
    <w:rsid w:val="66D975FF"/>
    <w:rsid w:val="66DD59B1"/>
    <w:rsid w:val="66DE4B15"/>
    <w:rsid w:val="66DF3267"/>
    <w:rsid w:val="66E81290"/>
    <w:rsid w:val="66EA4F20"/>
    <w:rsid w:val="66EA7388"/>
    <w:rsid w:val="66EC16BB"/>
    <w:rsid w:val="66F61604"/>
    <w:rsid w:val="67011D3F"/>
    <w:rsid w:val="6701421E"/>
    <w:rsid w:val="670C6458"/>
    <w:rsid w:val="670D0E03"/>
    <w:rsid w:val="67157C8F"/>
    <w:rsid w:val="67302CB4"/>
    <w:rsid w:val="6735499D"/>
    <w:rsid w:val="67385028"/>
    <w:rsid w:val="675237A9"/>
    <w:rsid w:val="6760117E"/>
    <w:rsid w:val="67637533"/>
    <w:rsid w:val="677E030B"/>
    <w:rsid w:val="67844D50"/>
    <w:rsid w:val="67935816"/>
    <w:rsid w:val="67936F7B"/>
    <w:rsid w:val="6798527F"/>
    <w:rsid w:val="679902A0"/>
    <w:rsid w:val="679D35E8"/>
    <w:rsid w:val="679F1056"/>
    <w:rsid w:val="67A46256"/>
    <w:rsid w:val="67BA6E2B"/>
    <w:rsid w:val="67BB01E4"/>
    <w:rsid w:val="67BC2592"/>
    <w:rsid w:val="67C4075D"/>
    <w:rsid w:val="67C83576"/>
    <w:rsid w:val="67D47609"/>
    <w:rsid w:val="67D53F8F"/>
    <w:rsid w:val="67F10860"/>
    <w:rsid w:val="67FC05F8"/>
    <w:rsid w:val="68011DA3"/>
    <w:rsid w:val="68115BCA"/>
    <w:rsid w:val="68126215"/>
    <w:rsid w:val="68135A0D"/>
    <w:rsid w:val="68136669"/>
    <w:rsid w:val="68137D0C"/>
    <w:rsid w:val="681D7BC6"/>
    <w:rsid w:val="68263DB9"/>
    <w:rsid w:val="68281F20"/>
    <w:rsid w:val="68295461"/>
    <w:rsid w:val="682B6DD0"/>
    <w:rsid w:val="683306EB"/>
    <w:rsid w:val="68384DBD"/>
    <w:rsid w:val="6839012A"/>
    <w:rsid w:val="683950D2"/>
    <w:rsid w:val="683A1BFD"/>
    <w:rsid w:val="683E5359"/>
    <w:rsid w:val="68436D7F"/>
    <w:rsid w:val="6844497B"/>
    <w:rsid w:val="68460EAC"/>
    <w:rsid w:val="68560817"/>
    <w:rsid w:val="68620E72"/>
    <w:rsid w:val="68654A70"/>
    <w:rsid w:val="687948E3"/>
    <w:rsid w:val="6882610C"/>
    <w:rsid w:val="68975F52"/>
    <w:rsid w:val="6897723A"/>
    <w:rsid w:val="68A0457E"/>
    <w:rsid w:val="68A46808"/>
    <w:rsid w:val="68B31D29"/>
    <w:rsid w:val="68B94688"/>
    <w:rsid w:val="68BD3222"/>
    <w:rsid w:val="68C84F27"/>
    <w:rsid w:val="68D57FB2"/>
    <w:rsid w:val="68D6182B"/>
    <w:rsid w:val="68E0007C"/>
    <w:rsid w:val="68E22DF3"/>
    <w:rsid w:val="68E42739"/>
    <w:rsid w:val="68E4340A"/>
    <w:rsid w:val="68E9248E"/>
    <w:rsid w:val="68EB59EE"/>
    <w:rsid w:val="68EC5D0B"/>
    <w:rsid w:val="68F6622B"/>
    <w:rsid w:val="69054579"/>
    <w:rsid w:val="69125E61"/>
    <w:rsid w:val="691A51D2"/>
    <w:rsid w:val="691C4C17"/>
    <w:rsid w:val="691D0573"/>
    <w:rsid w:val="693C3C46"/>
    <w:rsid w:val="693C4103"/>
    <w:rsid w:val="69403B0F"/>
    <w:rsid w:val="6941296E"/>
    <w:rsid w:val="6945720F"/>
    <w:rsid w:val="695E79DB"/>
    <w:rsid w:val="6976696C"/>
    <w:rsid w:val="697A5A38"/>
    <w:rsid w:val="697C5902"/>
    <w:rsid w:val="69814544"/>
    <w:rsid w:val="698879D0"/>
    <w:rsid w:val="699A4024"/>
    <w:rsid w:val="69A44C8A"/>
    <w:rsid w:val="69AE7461"/>
    <w:rsid w:val="69BB00D4"/>
    <w:rsid w:val="69BD1108"/>
    <w:rsid w:val="69C33CDE"/>
    <w:rsid w:val="69D414C6"/>
    <w:rsid w:val="69E81BB5"/>
    <w:rsid w:val="69EA222B"/>
    <w:rsid w:val="69F44901"/>
    <w:rsid w:val="69FE2CB9"/>
    <w:rsid w:val="6A0B4B44"/>
    <w:rsid w:val="6A0F2662"/>
    <w:rsid w:val="6A1C625F"/>
    <w:rsid w:val="6A225273"/>
    <w:rsid w:val="6A2515F6"/>
    <w:rsid w:val="6A341EF1"/>
    <w:rsid w:val="6A362781"/>
    <w:rsid w:val="6A442871"/>
    <w:rsid w:val="6A520DA5"/>
    <w:rsid w:val="6A590D61"/>
    <w:rsid w:val="6A5C559D"/>
    <w:rsid w:val="6A5F5F3B"/>
    <w:rsid w:val="6A616268"/>
    <w:rsid w:val="6A714F48"/>
    <w:rsid w:val="6A7714B0"/>
    <w:rsid w:val="6A7E02B9"/>
    <w:rsid w:val="6A801481"/>
    <w:rsid w:val="6A802358"/>
    <w:rsid w:val="6A82564C"/>
    <w:rsid w:val="6A851164"/>
    <w:rsid w:val="6A917C1D"/>
    <w:rsid w:val="6A924A48"/>
    <w:rsid w:val="6A9313EE"/>
    <w:rsid w:val="6A9B6FB2"/>
    <w:rsid w:val="6AA06761"/>
    <w:rsid w:val="6AA67535"/>
    <w:rsid w:val="6AAD1E9F"/>
    <w:rsid w:val="6AB86374"/>
    <w:rsid w:val="6ABF7F48"/>
    <w:rsid w:val="6AC14B05"/>
    <w:rsid w:val="6AC76591"/>
    <w:rsid w:val="6AD118B0"/>
    <w:rsid w:val="6AD93391"/>
    <w:rsid w:val="6ADE033D"/>
    <w:rsid w:val="6AE07884"/>
    <w:rsid w:val="6AE100CB"/>
    <w:rsid w:val="6AF51025"/>
    <w:rsid w:val="6AF714D4"/>
    <w:rsid w:val="6AFC20D9"/>
    <w:rsid w:val="6AFC28B1"/>
    <w:rsid w:val="6B032813"/>
    <w:rsid w:val="6B060D20"/>
    <w:rsid w:val="6B1078FD"/>
    <w:rsid w:val="6B111AB8"/>
    <w:rsid w:val="6B11608D"/>
    <w:rsid w:val="6B145A39"/>
    <w:rsid w:val="6B172BE6"/>
    <w:rsid w:val="6B1812A5"/>
    <w:rsid w:val="6B1828B0"/>
    <w:rsid w:val="6B250BE2"/>
    <w:rsid w:val="6B253602"/>
    <w:rsid w:val="6B255CB2"/>
    <w:rsid w:val="6B3B339C"/>
    <w:rsid w:val="6B3F35F8"/>
    <w:rsid w:val="6B4319C3"/>
    <w:rsid w:val="6B4F35C9"/>
    <w:rsid w:val="6B552D7D"/>
    <w:rsid w:val="6B5C119C"/>
    <w:rsid w:val="6B6A22AA"/>
    <w:rsid w:val="6B6A31DD"/>
    <w:rsid w:val="6B79314D"/>
    <w:rsid w:val="6B7C5B01"/>
    <w:rsid w:val="6B81611F"/>
    <w:rsid w:val="6B82178C"/>
    <w:rsid w:val="6B927C74"/>
    <w:rsid w:val="6B965ED6"/>
    <w:rsid w:val="6B9E3EC2"/>
    <w:rsid w:val="6BA06505"/>
    <w:rsid w:val="6BA11E8B"/>
    <w:rsid w:val="6BA751D7"/>
    <w:rsid w:val="6BAC3A8B"/>
    <w:rsid w:val="6BAC7E01"/>
    <w:rsid w:val="6BAE0FB7"/>
    <w:rsid w:val="6BAF029E"/>
    <w:rsid w:val="6BB04E1F"/>
    <w:rsid w:val="6BB552BD"/>
    <w:rsid w:val="6BB57E2A"/>
    <w:rsid w:val="6BB677F3"/>
    <w:rsid w:val="6BB7477D"/>
    <w:rsid w:val="6BBB70B1"/>
    <w:rsid w:val="6BC45F15"/>
    <w:rsid w:val="6BC73603"/>
    <w:rsid w:val="6BCA51A8"/>
    <w:rsid w:val="6BD6760E"/>
    <w:rsid w:val="6BD939CF"/>
    <w:rsid w:val="6BD96809"/>
    <w:rsid w:val="6BE66B71"/>
    <w:rsid w:val="6BE7041A"/>
    <w:rsid w:val="6BEC0299"/>
    <w:rsid w:val="6BED6AC2"/>
    <w:rsid w:val="6BEF6AA9"/>
    <w:rsid w:val="6BF55246"/>
    <w:rsid w:val="6BF81795"/>
    <w:rsid w:val="6C0E1034"/>
    <w:rsid w:val="6C0E71D3"/>
    <w:rsid w:val="6C121818"/>
    <w:rsid w:val="6C1575C4"/>
    <w:rsid w:val="6C183F14"/>
    <w:rsid w:val="6C187743"/>
    <w:rsid w:val="6C1C5B2B"/>
    <w:rsid w:val="6C2159D2"/>
    <w:rsid w:val="6C243F8C"/>
    <w:rsid w:val="6C2632FE"/>
    <w:rsid w:val="6C272698"/>
    <w:rsid w:val="6C293659"/>
    <w:rsid w:val="6C2C77BC"/>
    <w:rsid w:val="6C304049"/>
    <w:rsid w:val="6C315C62"/>
    <w:rsid w:val="6C326281"/>
    <w:rsid w:val="6C3516CC"/>
    <w:rsid w:val="6C363C68"/>
    <w:rsid w:val="6C383E70"/>
    <w:rsid w:val="6C3F0B5D"/>
    <w:rsid w:val="6C434A4C"/>
    <w:rsid w:val="6C4A0576"/>
    <w:rsid w:val="6C687CA2"/>
    <w:rsid w:val="6C724F70"/>
    <w:rsid w:val="6C725BF6"/>
    <w:rsid w:val="6C777097"/>
    <w:rsid w:val="6C78769F"/>
    <w:rsid w:val="6C7E23EB"/>
    <w:rsid w:val="6C811838"/>
    <w:rsid w:val="6C8524C2"/>
    <w:rsid w:val="6C8C36DB"/>
    <w:rsid w:val="6C9727B1"/>
    <w:rsid w:val="6CA307C5"/>
    <w:rsid w:val="6CAB23A3"/>
    <w:rsid w:val="6CC05F00"/>
    <w:rsid w:val="6CC60569"/>
    <w:rsid w:val="6CC638F9"/>
    <w:rsid w:val="6CCE061F"/>
    <w:rsid w:val="6CD33B02"/>
    <w:rsid w:val="6CD77EBB"/>
    <w:rsid w:val="6CD8104F"/>
    <w:rsid w:val="6CD87847"/>
    <w:rsid w:val="6CD9600D"/>
    <w:rsid w:val="6CDE75C7"/>
    <w:rsid w:val="6CE81036"/>
    <w:rsid w:val="6CEB4B04"/>
    <w:rsid w:val="6CF104F4"/>
    <w:rsid w:val="6CF36755"/>
    <w:rsid w:val="6CF54D10"/>
    <w:rsid w:val="6CF819AA"/>
    <w:rsid w:val="6D0A74F3"/>
    <w:rsid w:val="6D1259EA"/>
    <w:rsid w:val="6D1C270A"/>
    <w:rsid w:val="6D2065B1"/>
    <w:rsid w:val="6D23192D"/>
    <w:rsid w:val="6D2B48AE"/>
    <w:rsid w:val="6D306130"/>
    <w:rsid w:val="6D330C28"/>
    <w:rsid w:val="6D357299"/>
    <w:rsid w:val="6D376904"/>
    <w:rsid w:val="6D3A0590"/>
    <w:rsid w:val="6D3E1184"/>
    <w:rsid w:val="6D4642B7"/>
    <w:rsid w:val="6D4C4C7F"/>
    <w:rsid w:val="6D5411D0"/>
    <w:rsid w:val="6D592F8A"/>
    <w:rsid w:val="6D5962D8"/>
    <w:rsid w:val="6D634D9A"/>
    <w:rsid w:val="6D654434"/>
    <w:rsid w:val="6D672F47"/>
    <w:rsid w:val="6D7F017C"/>
    <w:rsid w:val="6D807A3A"/>
    <w:rsid w:val="6D8261FB"/>
    <w:rsid w:val="6D8534AF"/>
    <w:rsid w:val="6D864AC1"/>
    <w:rsid w:val="6D880996"/>
    <w:rsid w:val="6D8E64E0"/>
    <w:rsid w:val="6D8F3376"/>
    <w:rsid w:val="6D9934F5"/>
    <w:rsid w:val="6DA21C6E"/>
    <w:rsid w:val="6DA740BB"/>
    <w:rsid w:val="6DB35325"/>
    <w:rsid w:val="6DB43446"/>
    <w:rsid w:val="6DB92186"/>
    <w:rsid w:val="6DB945E5"/>
    <w:rsid w:val="6DCD09C3"/>
    <w:rsid w:val="6DCF628C"/>
    <w:rsid w:val="6DD041F8"/>
    <w:rsid w:val="6DD93448"/>
    <w:rsid w:val="6DDC7448"/>
    <w:rsid w:val="6DDF788C"/>
    <w:rsid w:val="6DE5130D"/>
    <w:rsid w:val="6DE62BE9"/>
    <w:rsid w:val="6DEC07DC"/>
    <w:rsid w:val="6DF56758"/>
    <w:rsid w:val="6DFF10C4"/>
    <w:rsid w:val="6E024613"/>
    <w:rsid w:val="6E0D484A"/>
    <w:rsid w:val="6E274FD8"/>
    <w:rsid w:val="6E2A1EC2"/>
    <w:rsid w:val="6E2B7DD9"/>
    <w:rsid w:val="6E321ACD"/>
    <w:rsid w:val="6E355AF2"/>
    <w:rsid w:val="6E423CFD"/>
    <w:rsid w:val="6E42486E"/>
    <w:rsid w:val="6E47386C"/>
    <w:rsid w:val="6E651948"/>
    <w:rsid w:val="6E71003E"/>
    <w:rsid w:val="6E757389"/>
    <w:rsid w:val="6E7C286F"/>
    <w:rsid w:val="6E7F45B7"/>
    <w:rsid w:val="6EA42A98"/>
    <w:rsid w:val="6EA514A7"/>
    <w:rsid w:val="6EAE4784"/>
    <w:rsid w:val="6EAE5FF5"/>
    <w:rsid w:val="6EB97564"/>
    <w:rsid w:val="6EBC1881"/>
    <w:rsid w:val="6EBE57F0"/>
    <w:rsid w:val="6EC3155C"/>
    <w:rsid w:val="6EC93F85"/>
    <w:rsid w:val="6EC9559E"/>
    <w:rsid w:val="6ECC508B"/>
    <w:rsid w:val="6ECF5439"/>
    <w:rsid w:val="6ED26455"/>
    <w:rsid w:val="6ED320F8"/>
    <w:rsid w:val="6ED46DE0"/>
    <w:rsid w:val="6EDC3CF9"/>
    <w:rsid w:val="6EE73F7E"/>
    <w:rsid w:val="6EEA0CFA"/>
    <w:rsid w:val="6EF27B7F"/>
    <w:rsid w:val="6EFA359B"/>
    <w:rsid w:val="6EFC288E"/>
    <w:rsid w:val="6EFE1080"/>
    <w:rsid w:val="6F1226D5"/>
    <w:rsid w:val="6F1D4101"/>
    <w:rsid w:val="6F233543"/>
    <w:rsid w:val="6F2C2C25"/>
    <w:rsid w:val="6F2E07F5"/>
    <w:rsid w:val="6F375228"/>
    <w:rsid w:val="6F42574E"/>
    <w:rsid w:val="6F4B57DE"/>
    <w:rsid w:val="6F4F6943"/>
    <w:rsid w:val="6F540B02"/>
    <w:rsid w:val="6F5731E6"/>
    <w:rsid w:val="6F5A41CB"/>
    <w:rsid w:val="6F5B6640"/>
    <w:rsid w:val="6F604DD4"/>
    <w:rsid w:val="6F627434"/>
    <w:rsid w:val="6F6A6488"/>
    <w:rsid w:val="6F6B1B40"/>
    <w:rsid w:val="6F744083"/>
    <w:rsid w:val="6F7E1288"/>
    <w:rsid w:val="6F7E58CA"/>
    <w:rsid w:val="6F851D88"/>
    <w:rsid w:val="6F8C5F50"/>
    <w:rsid w:val="6F99798C"/>
    <w:rsid w:val="6F9A2C12"/>
    <w:rsid w:val="6F9C0A48"/>
    <w:rsid w:val="6F9F569D"/>
    <w:rsid w:val="6FAC361D"/>
    <w:rsid w:val="6FAD7541"/>
    <w:rsid w:val="6FAE325D"/>
    <w:rsid w:val="6FAE4CAC"/>
    <w:rsid w:val="6FB27029"/>
    <w:rsid w:val="6FB343E3"/>
    <w:rsid w:val="6FB56C54"/>
    <w:rsid w:val="6FC05710"/>
    <w:rsid w:val="6FC12392"/>
    <w:rsid w:val="6FC610BE"/>
    <w:rsid w:val="6FC86295"/>
    <w:rsid w:val="6FD2026A"/>
    <w:rsid w:val="6FD53E85"/>
    <w:rsid w:val="6FD75067"/>
    <w:rsid w:val="6FD93B23"/>
    <w:rsid w:val="6FD97D9F"/>
    <w:rsid w:val="6FDB12F1"/>
    <w:rsid w:val="6FE4448E"/>
    <w:rsid w:val="6FE542C0"/>
    <w:rsid w:val="6FEF2F74"/>
    <w:rsid w:val="6FEF38C4"/>
    <w:rsid w:val="700228AC"/>
    <w:rsid w:val="700827FB"/>
    <w:rsid w:val="700C68F5"/>
    <w:rsid w:val="701D1D00"/>
    <w:rsid w:val="701D5B9F"/>
    <w:rsid w:val="702E30BC"/>
    <w:rsid w:val="702E3870"/>
    <w:rsid w:val="7033003F"/>
    <w:rsid w:val="70353D40"/>
    <w:rsid w:val="703C0AA6"/>
    <w:rsid w:val="703D2A0C"/>
    <w:rsid w:val="704242ED"/>
    <w:rsid w:val="704A787F"/>
    <w:rsid w:val="704E08D9"/>
    <w:rsid w:val="70617689"/>
    <w:rsid w:val="706C1692"/>
    <w:rsid w:val="706D4E3D"/>
    <w:rsid w:val="70747B4B"/>
    <w:rsid w:val="7079789E"/>
    <w:rsid w:val="707A0792"/>
    <w:rsid w:val="707C2A5B"/>
    <w:rsid w:val="708A0D63"/>
    <w:rsid w:val="708D2AB8"/>
    <w:rsid w:val="70996C5D"/>
    <w:rsid w:val="709C6D63"/>
    <w:rsid w:val="70A951A1"/>
    <w:rsid w:val="70AA4218"/>
    <w:rsid w:val="70C85930"/>
    <w:rsid w:val="70CA2CC0"/>
    <w:rsid w:val="70D34AF0"/>
    <w:rsid w:val="70E5164C"/>
    <w:rsid w:val="71023343"/>
    <w:rsid w:val="71057BB2"/>
    <w:rsid w:val="71064D5B"/>
    <w:rsid w:val="710B236F"/>
    <w:rsid w:val="7118229B"/>
    <w:rsid w:val="712254F8"/>
    <w:rsid w:val="71254248"/>
    <w:rsid w:val="712547AE"/>
    <w:rsid w:val="712D64C1"/>
    <w:rsid w:val="71311434"/>
    <w:rsid w:val="713878F9"/>
    <w:rsid w:val="713B7B3B"/>
    <w:rsid w:val="714739E1"/>
    <w:rsid w:val="714D491B"/>
    <w:rsid w:val="71563184"/>
    <w:rsid w:val="71566815"/>
    <w:rsid w:val="715C66FD"/>
    <w:rsid w:val="71633542"/>
    <w:rsid w:val="716622BB"/>
    <w:rsid w:val="71705C0C"/>
    <w:rsid w:val="717B7443"/>
    <w:rsid w:val="718307D2"/>
    <w:rsid w:val="718B5430"/>
    <w:rsid w:val="719C16ED"/>
    <w:rsid w:val="719C36CC"/>
    <w:rsid w:val="71A2799A"/>
    <w:rsid w:val="71A409BB"/>
    <w:rsid w:val="71A7647C"/>
    <w:rsid w:val="71B03221"/>
    <w:rsid w:val="71B61E8F"/>
    <w:rsid w:val="71B657B0"/>
    <w:rsid w:val="71B81501"/>
    <w:rsid w:val="71B85CD1"/>
    <w:rsid w:val="71B94E4B"/>
    <w:rsid w:val="71C005FC"/>
    <w:rsid w:val="71D27562"/>
    <w:rsid w:val="71D3610F"/>
    <w:rsid w:val="71D67D50"/>
    <w:rsid w:val="71D90F6B"/>
    <w:rsid w:val="71DE4B11"/>
    <w:rsid w:val="71E06ECA"/>
    <w:rsid w:val="71E34CE9"/>
    <w:rsid w:val="71E63C2E"/>
    <w:rsid w:val="71F02BDE"/>
    <w:rsid w:val="71F60325"/>
    <w:rsid w:val="71F73AF7"/>
    <w:rsid w:val="71FC4E86"/>
    <w:rsid w:val="72015687"/>
    <w:rsid w:val="72024B65"/>
    <w:rsid w:val="72147AA9"/>
    <w:rsid w:val="72323F76"/>
    <w:rsid w:val="72443912"/>
    <w:rsid w:val="72466544"/>
    <w:rsid w:val="72496469"/>
    <w:rsid w:val="725B4FCA"/>
    <w:rsid w:val="725E0F96"/>
    <w:rsid w:val="725F15A1"/>
    <w:rsid w:val="72700172"/>
    <w:rsid w:val="727517CA"/>
    <w:rsid w:val="727A0CA4"/>
    <w:rsid w:val="728769D7"/>
    <w:rsid w:val="72892CFC"/>
    <w:rsid w:val="728A5AF1"/>
    <w:rsid w:val="728D33A3"/>
    <w:rsid w:val="728F13D5"/>
    <w:rsid w:val="729529FA"/>
    <w:rsid w:val="7296016C"/>
    <w:rsid w:val="72972B51"/>
    <w:rsid w:val="729D6025"/>
    <w:rsid w:val="72A83F67"/>
    <w:rsid w:val="72AA3DE6"/>
    <w:rsid w:val="72B72C53"/>
    <w:rsid w:val="72B94BA4"/>
    <w:rsid w:val="72BE19AE"/>
    <w:rsid w:val="72C4173D"/>
    <w:rsid w:val="72C760C9"/>
    <w:rsid w:val="72C8464A"/>
    <w:rsid w:val="72CA718F"/>
    <w:rsid w:val="72CD6E85"/>
    <w:rsid w:val="72DD65EC"/>
    <w:rsid w:val="72DE339F"/>
    <w:rsid w:val="72E73441"/>
    <w:rsid w:val="72EE6D45"/>
    <w:rsid w:val="72EF378E"/>
    <w:rsid w:val="72F108A7"/>
    <w:rsid w:val="72F87486"/>
    <w:rsid w:val="72FC389C"/>
    <w:rsid w:val="730132A6"/>
    <w:rsid w:val="73026629"/>
    <w:rsid w:val="730911A1"/>
    <w:rsid w:val="731320FD"/>
    <w:rsid w:val="73157551"/>
    <w:rsid w:val="73235CD1"/>
    <w:rsid w:val="732534B0"/>
    <w:rsid w:val="733631B0"/>
    <w:rsid w:val="73386F3B"/>
    <w:rsid w:val="733E62EE"/>
    <w:rsid w:val="733F2037"/>
    <w:rsid w:val="73415C12"/>
    <w:rsid w:val="7347289D"/>
    <w:rsid w:val="734732F9"/>
    <w:rsid w:val="73522A5D"/>
    <w:rsid w:val="73632308"/>
    <w:rsid w:val="736A754C"/>
    <w:rsid w:val="736B60B2"/>
    <w:rsid w:val="736C718D"/>
    <w:rsid w:val="73762244"/>
    <w:rsid w:val="73764243"/>
    <w:rsid w:val="73797B33"/>
    <w:rsid w:val="737E085F"/>
    <w:rsid w:val="73844970"/>
    <w:rsid w:val="73891D81"/>
    <w:rsid w:val="738C7996"/>
    <w:rsid w:val="738D2F7E"/>
    <w:rsid w:val="738E5D69"/>
    <w:rsid w:val="73954CBB"/>
    <w:rsid w:val="73956FCB"/>
    <w:rsid w:val="739C7A0B"/>
    <w:rsid w:val="73A36ACE"/>
    <w:rsid w:val="73AB20AD"/>
    <w:rsid w:val="73AD2489"/>
    <w:rsid w:val="73BB3052"/>
    <w:rsid w:val="73C44164"/>
    <w:rsid w:val="73C661CF"/>
    <w:rsid w:val="73D22DEE"/>
    <w:rsid w:val="73D6063E"/>
    <w:rsid w:val="73D632DE"/>
    <w:rsid w:val="73D869E4"/>
    <w:rsid w:val="73DB0495"/>
    <w:rsid w:val="73DD469A"/>
    <w:rsid w:val="73E8672A"/>
    <w:rsid w:val="73F805B2"/>
    <w:rsid w:val="73FF62BE"/>
    <w:rsid w:val="7400060F"/>
    <w:rsid w:val="7401619B"/>
    <w:rsid w:val="740A5493"/>
    <w:rsid w:val="740D764B"/>
    <w:rsid w:val="74152C49"/>
    <w:rsid w:val="7417640E"/>
    <w:rsid w:val="741B57C3"/>
    <w:rsid w:val="74273307"/>
    <w:rsid w:val="74290E17"/>
    <w:rsid w:val="743832A5"/>
    <w:rsid w:val="743B1BFB"/>
    <w:rsid w:val="74410AC1"/>
    <w:rsid w:val="744A23A8"/>
    <w:rsid w:val="744A30AF"/>
    <w:rsid w:val="745238CE"/>
    <w:rsid w:val="74561D41"/>
    <w:rsid w:val="7460085B"/>
    <w:rsid w:val="74621573"/>
    <w:rsid w:val="746B1A27"/>
    <w:rsid w:val="746D6B37"/>
    <w:rsid w:val="747C07AA"/>
    <w:rsid w:val="74854621"/>
    <w:rsid w:val="748F14A8"/>
    <w:rsid w:val="7493582B"/>
    <w:rsid w:val="74A21C1C"/>
    <w:rsid w:val="74A32FDD"/>
    <w:rsid w:val="74A430EC"/>
    <w:rsid w:val="74AC5AA5"/>
    <w:rsid w:val="74B51E78"/>
    <w:rsid w:val="74B64867"/>
    <w:rsid w:val="74B65272"/>
    <w:rsid w:val="74B8779E"/>
    <w:rsid w:val="74BA5200"/>
    <w:rsid w:val="74BB1095"/>
    <w:rsid w:val="74C60264"/>
    <w:rsid w:val="74C6651D"/>
    <w:rsid w:val="74C8343E"/>
    <w:rsid w:val="74DB3716"/>
    <w:rsid w:val="74DC5498"/>
    <w:rsid w:val="74DD0D07"/>
    <w:rsid w:val="74DE7E83"/>
    <w:rsid w:val="74E97055"/>
    <w:rsid w:val="74F5172D"/>
    <w:rsid w:val="7507222E"/>
    <w:rsid w:val="75105EF2"/>
    <w:rsid w:val="751D1189"/>
    <w:rsid w:val="751D7454"/>
    <w:rsid w:val="752C56E1"/>
    <w:rsid w:val="75417336"/>
    <w:rsid w:val="754A6CCE"/>
    <w:rsid w:val="755252F8"/>
    <w:rsid w:val="7554266E"/>
    <w:rsid w:val="756904B0"/>
    <w:rsid w:val="756E3AFB"/>
    <w:rsid w:val="757D5D8A"/>
    <w:rsid w:val="75802C6F"/>
    <w:rsid w:val="75833E16"/>
    <w:rsid w:val="75837F47"/>
    <w:rsid w:val="758B2529"/>
    <w:rsid w:val="758D2660"/>
    <w:rsid w:val="759326AF"/>
    <w:rsid w:val="759F3DF7"/>
    <w:rsid w:val="75A101EC"/>
    <w:rsid w:val="75AF7397"/>
    <w:rsid w:val="75B40F35"/>
    <w:rsid w:val="75B5394C"/>
    <w:rsid w:val="75B672EB"/>
    <w:rsid w:val="75B87AAB"/>
    <w:rsid w:val="75C01957"/>
    <w:rsid w:val="75CB09A0"/>
    <w:rsid w:val="75D345C3"/>
    <w:rsid w:val="75D46901"/>
    <w:rsid w:val="75DD1D31"/>
    <w:rsid w:val="75E4574B"/>
    <w:rsid w:val="75E9027C"/>
    <w:rsid w:val="75EF6182"/>
    <w:rsid w:val="75F21AE8"/>
    <w:rsid w:val="75F72C9E"/>
    <w:rsid w:val="75FB2D1A"/>
    <w:rsid w:val="75FE08E5"/>
    <w:rsid w:val="76002CA9"/>
    <w:rsid w:val="7601428A"/>
    <w:rsid w:val="7605340B"/>
    <w:rsid w:val="760E12C4"/>
    <w:rsid w:val="76155901"/>
    <w:rsid w:val="76163A38"/>
    <w:rsid w:val="761671CC"/>
    <w:rsid w:val="761821D9"/>
    <w:rsid w:val="761C4032"/>
    <w:rsid w:val="762219C9"/>
    <w:rsid w:val="762A0B74"/>
    <w:rsid w:val="76316CFA"/>
    <w:rsid w:val="76447C4D"/>
    <w:rsid w:val="764517F8"/>
    <w:rsid w:val="764648F1"/>
    <w:rsid w:val="764F0043"/>
    <w:rsid w:val="76563FA5"/>
    <w:rsid w:val="7661012D"/>
    <w:rsid w:val="76681EB5"/>
    <w:rsid w:val="766A753A"/>
    <w:rsid w:val="767E1EFB"/>
    <w:rsid w:val="76810275"/>
    <w:rsid w:val="768E066B"/>
    <w:rsid w:val="769103A7"/>
    <w:rsid w:val="76A51B61"/>
    <w:rsid w:val="76A87149"/>
    <w:rsid w:val="76AA5B88"/>
    <w:rsid w:val="76AC28DD"/>
    <w:rsid w:val="76AE3C29"/>
    <w:rsid w:val="76B11F3F"/>
    <w:rsid w:val="76B126DB"/>
    <w:rsid w:val="76BA59A8"/>
    <w:rsid w:val="76BB4F16"/>
    <w:rsid w:val="76BE397D"/>
    <w:rsid w:val="76C37370"/>
    <w:rsid w:val="76C97074"/>
    <w:rsid w:val="76D37FD6"/>
    <w:rsid w:val="76D4063D"/>
    <w:rsid w:val="76D4667F"/>
    <w:rsid w:val="76D53B74"/>
    <w:rsid w:val="76DA2C16"/>
    <w:rsid w:val="76EF1ACA"/>
    <w:rsid w:val="76F171F0"/>
    <w:rsid w:val="76F56452"/>
    <w:rsid w:val="76F678F0"/>
    <w:rsid w:val="770948A3"/>
    <w:rsid w:val="770B4F98"/>
    <w:rsid w:val="77291DF3"/>
    <w:rsid w:val="774B41CF"/>
    <w:rsid w:val="77527FC5"/>
    <w:rsid w:val="775405D4"/>
    <w:rsid w:val="77576DDB"/>
    <w:rsid w:val="775B5F6C"/>
    <w:rsid w:val="77674122"/>
    <w:rsid w:val="7774659E"/>
    <w:rsid w:val="77786EA3"/>
    <w:rsid w:val="77793772"/>
    <w:rsid w:val="777C6DFE"/>
    <w:rsid w:val="77817CB3"/>
    <w:rsid w:val="77850907"/>
    <w:rsid w:val="778A3895"/>
    <w:rsid w:val="778E278B"/>
    <w:rsid w:val="77914CED"/>
    <w:rsid w:val="77935947"/>
    <w:rsid w:val="77A1661A"/>
    <w:rsid w:val="77A501A3"/>
    <w:rsid w:val="77B33681"/>
    <w:rsid w:val="77B36D0C"/>
    <w:rsid w:val="77B51DA7"/>
    <w:rsid w:val="77B83CC7"/>
    <w:rsid w:val="77D275B0"/>
    <w:rsid w:val="77DF78AF"/>
    <w:rsid w:val="77E55CBA"/>
    <w:rsid w:val="77EA08BA"/>
    <w:rsid w:val="77EA53A0"/>
    <w:rsid w:val="77F6080E"/>
    <w:rsid w:val="77F934A0"/>
    <w:rsid w:val="77FA2B4A"/>
    <w:rsid w:val="77FA45F3"/>
    <w:rsid w:val="77FE0456"/>
    <w:rsid w:val="780161FC"/>
    <w:rsid w:val="780371E4"/>
    <w:rsid w:val="78074A7D"/>
    <w:rsid w:val="78080F9F"/>
    <w:rsid w:val="78094B77"/>
    <w:rsid w:val="78095643"/>
    <w:rsid w:val="78137302"/>
    <w:rsid w:val="78183042"/>
    <w:rsid w:val="781C050D"/>
    <w:rsid w:val="78205AA3"/>
    <w:rsid w:val="78364D08"/>
    <w:rsid w:val="78392BD0"/>
    <w:rsid w:val="78443A86"/>
    <w:rsid w:val="784D30FF"/>
    <w:rsid w:val="784E378F"/>
    <w:rsid w:val="78510777"/>
    <w:rsid w:val="78527C9D"/>
    <w:rsid w:val="786047B2"/>
    <w:rsid w:val="786108E5"/>
    <w:rsid w:val="78625B07"/>
    <w:rsid w:val="786C6B9E"/>
    <w:rsid w:val="787545E5"/>
    <w:rsid w:val="78796D97"/>
    <w:rsid w:val="787B5553"/>
    <w:rsid w:val="787B680C"/>
    <w:rsid w:val="787D6561"/>
    <w:rsid w:val="788548AE"/>
    <w:rsid w:val="78863B69"/>
    <w:rsid w:val="78871431"/>
    <w:rsid w:val="78877BA9"/>
    <w:rsid w:val="78944C02"/>
    <w:rsid w:val="789D50DF"/>
    <w:rsid w:val="78A01E1A"/>
    <w:rsid w:val="78A66B36"/>
    <w:rsid w:val="78AC1794"/>
    <w:rsid w:val="78B43109"/>
    <w:rsid w:val="78B705E8"/>
    <w:rsid w:val="78B81555"/>
    <w:rsid w:val="78BA0C15"/>
    <w:rsid w:val="78BA52ED"/>
    <w:rsid w:val="78C06993"/>
    <w:rsid w:val="78C45ED9"/>
    <w:rsid w:val="78CC3D2A"/>
    <w:rsid w:val="78DA67F5"/>
    <w:rsid w:val="78DE0097"/>
    <w:rsid w:val="78DF5DB9"/>
    <w:rsid w:val="78E40858"/>
    <w:rsid w:val="78E74F76"/>
    <w:rsid w:val="78EA364B"/>
    <w:rsid w:val="78F67421"/>
    <w:rsid w:val="78F84356"/>
    <w:rsid w:val="78FD6B38"/>
    <w:rsid w:val="78FD74C8"/>
    <w:rsid w:val="79071F3C"/>
    <w:rsid w:val="79075734"/>
    <w:rsid w:val="79193132"/>
    <w:rsid w:val="791A2929"/>
    <w:rsid w:val="791B2095"/>
    <w:rsid w:val="79207D41"/>
    <w:rsid w:val="792A5C43"/>
    <w:rsid w:val="79323639"/>
    <w:rsid w:val="79334075"/>
    <w:rsid w:val="793551A6"/>
    <w:rsid w:val="79381436"/>
    <w:rsid w:val="793A6937"/>
    <w:rsid w:val="793D7CBA"/>
    <w:rsid w:val="793E6929"/>
    <w:rsid w:val="79406DB6"/>
    <w:rsid w:val="7941282A"/>
    <w:rsid w:val="794426DE"/>
    <w:rsid w:val="79454020"/>
    <w:rsid w:val="79512829"/>
    <w:rsid w:val="795E3BCD"/>
    <w:rsid w:val="79626B1D"/>
    <w:rsid w:val="7963612A"/>
    <w:rsid w:val="796710AE"/>
    <w:rsid w:val="7969434D"/>
    <w:rsid w:val="796C0F52"/>
    <w:rsid w:val="797544FA"/>
    <w:rsid w:val="7979723A"/>
    <w:rsid w:val="797C3515"/>
    <w:rsid w:val="798B559C"/>
    <w:rsid w:val="79903796"/>
    <w:rsid w:val="79A366F8"/>
    <w:rsid w:val="79AF3E05"/>
    <w:rsid w:val="79B0013F"/>
    <w:rsid w:val="79B61BBC"/>
    <w:rsid w:val="79BA5115"/>
    <w:rsid w:val="79C72098"/>
    <w:rsid w:val="79C973E4"/>
    <w:rsid w:val="79CF45C4"/>
    <w:rsid w:val="79D3208A"/>
    <w:rsid w:val="79DC14A8"/>
    <w:rsid w:val="79E327D5"/>
    <w:rsid w:val="79E451F0"/>
    <w:rsid w:val="79F82E2A"/>
    <w:rsid w:val="79FD7D33"/>
    <w:rsid w:val="79FE681C"/>
    <w:rsid w:val="7A03059A"/>
    <w:rsid w:val="7A03515A"/>
    <w:rsid w:val="7A1614C3"/>
    <w:rsid w:val="7A170215"/>
    <w:rsid w:val="7A1A0F34"/>
    <w:rsid w:val="7A1B7E63"/>
    <w:rsid w:val="7A1C49C0"/>
    <w:rsid w:val="7A284F15"/>
    <w:rsid w:val="7A3B32A1"/>
    <w:rsid w:val="7A3B3B0A"/>
    <w:rsid w:val="7A485A3E"/>
    <w:rsid w:val="7A510E59"/>
    <w:rsid w:val="7A5A3A37"/>
    <w:rsid w:val="7A614A32"/>
    <w:rsid w:val="7A683573"/>
    <w:rsid w:val="7A6B5101"/>
    <w:rsid w:val="7A6B7465"/>
    <w:rsid w:val="7A70039D"/>
    <w:rsid w:val="7A740816"/>
    <w:rsid w:val="7A745E32"/>
    <w:rsid w:val="7A7A085D"/>
    <w:rsid w:val="7A80651A"/>
    <w:rsid w:val="7A81252B"/>
    <w:rsid w:val="7A850EE9"/>
    <w:rsid w:val="7AA52E54"/>
    <w:rsid w:val="7AAB2898"/>
    <w:rsid w:val="7AAD4E2A"/>
    <w:rsid w:val="7ABD591A"/>
    <w:rsid w:val="7ABF096E"/>
    <w:rsid w:val="7AC820CD"/>
    <w:rsid w:val="7AD8264A"/>
    <w:rsid w:val="7ADA7E7F"/>
    <w:rsid w:val="7ADB0F31"/>
    <w:rsid w:val="7AE87A27"/>
    <w:rsid w:val="7AEC3C91"/>
    <w:rsid w:val="7AEE112C"/>
    <w:rsid w:val="7AFC36AB"/>
    <w:rsid w:val="7B09373C"/>
    <w:rsid w:val="7B166FD4"/>
    <w:rsid w:val="7B1D2B52"/>
    <w:rsid w:val="7B1F1B50"/>
    <w:rsid w:val="7B22759D"/>
    <w:rsid w:val="7B2A245C"/>
    <w:rsid w:val="7B2A726D"/>
    <w:rsid w:val="7B2E393D"/>
    <w:rsid w:val="7B354130"/>
    <w:rsid w:val="7B373730"/>
    <w:rsid w:val="7B3B36B4"/>
    <w:rsid w:val="7B3C38C4"/>
    <w:rsid w:val="7B3C59DE"/>
    <w:rsid w:val="7B3F1F9D"/>
    <w:rsid w:val="7B574099"/>
    <w:rsid w:val="7B5F0678"/>
    <w:rsid w:val="7B644764"/>
    <w:rsid w:val="7B6C30C2"/>
    <w:rsid w:val="7B6E420C"/>
    <w:rsid w:val="7B7317F2"/>
    <w:rsid w:val="7B75564A"/>
    <w:rsid w:val="7B800B03"/>
    <w:rsid w:val="7B804539"/>
    <w:rsid w:val="7B842A4E"/>
    <w:rsid w:val="7B877E2F"/>
    <w:rsid w:val="7B8C7519"/>
    <w:rsid w:val="7B932FC0"/>
    <w:rsid w:val="7B936A15"/>
    <w:rsid w:val="7B997876"/>
    <w:rsid w:val="7BAD2898"/>
    <w:rsid w:val="7BD03DC6"/>
    <w:rsid w:val="7BD72821"/>
    <w:rsid w:val="7BDF4EED"/>
    <w:rsid w:val="7BE0317B"/>
    <w:rsid w:val="7BE3795C"/>
    <w:rsid w:val="7BE37BAD"/>
    <w:rsid w:val="7BE50268"/>
    <w:rsid w:val="7BEF7653"/>
    <w:rsid w:val="7BF02E8E"/>
    <w:rsid w:val="7BFC50B3"/>
    <w:rsid w:val="7C06348B"/>
    <w:rsid w:val="7C090760"/>
    <w:rsid w:val="7C0E38BD"/>
    <w:rsid w:val="7C180637"/>
    <w:rsid w:val="7C2A4361"/>
    <w:rsid w:val="7C32076E"/>
    <w:rsid w:val="7C383981"/>
    <w:rsid w:val="7C3849D9"/>
    <w:rsid w:val="7C3D2775"/>
    <w:rsid w:val="7C4B061A"/>
    <w:rsid w:val="7C5969B9"/>
    <w:rsid w:val="7C5B384E"/>
    <w:rsid w:val="7C602233"/>
    <w:rsid w:val="7C6457FB"/>
    <w:rsid w:val="7C6A5E8E"/>
    <w:rsid w:val="7C6D0857"/>
    <w:rsid w:val="7C726210"/>
    <w:rsid w:val="7C735078"/>
    <w:rsid w:val="7C750BDC"/>
    <w:rsid w:val="7C7634CB"/>
    <w:rsid w:val="7C7775C6"/>
    <w:rsid w:val="7C822C78"/>
    <w:rsid w:val="7C8B2D1D"/>
    <w:rsid w:val="7C8B5E6A"/>
    <w:rsid w:val="7C8E11FD"/>
    <w:rsid w:val="7C9746DD"/>
    <w:rsid w:val="7C97683E"/>
    <w:rsid w:val="7CA01F9B"/>
    <w:rsid w:val="7CA27F57"/>
    <w:rsid w:val="7CA320D5"/>
    <w:rsid w:val="7CA75E3B"/>
    <w:rsid w:val="7CAC789B"/>
    <w:rsid w:val="7CAF3910"/>
    <w:rsid w:val="7CAF60D0"/>
    <w:rsid w:val="7CB834C8"/>
    <w:rsid w:val="7CBB51D2"/>
    <w:rsid w:val="7CBE0A05"/>
    <w:rsid w:val="7CC13E74"/>
    <w:rsid w:val="7CC672FF"/>
    <w:rsid w:val="7CCC25A9"/>
    <w:rsid w:val="7CCD38CB"/>
    <w:rsid w:val="7CDB0B52"/>
    <w:rsid w:val="7CDC3006"/>
    <w:rsid w:val="7CF03C64"/>
    <w:rsid w:val="7D1444CF"/>
    <w:rsid w:val="7D2409A3"/>
    <w:rsid w:val="7D2667DB"/>
    <w:rsid w:val="7D275868"/>
    <w:rsid w:val="7D3A719C"/>
    <w:rsid w:val="7D412872"/>
    <w:rsid w:val="7D441719"/>
    <w:rsid w:val="7D5624F2"/>
    <w:rsid w:val="7D582712"/>
    <w:rsid w:val="7D5C797C"/>
    <w:rsid w:val="7D6200D1"/>
    <w:rsid w:val="7D6363CB"/>
    <w:rsid w:val="7D6A30E3"/>
    <w:rsid w:val="7D71549F"/>
    <w:rsid w:val="7D724F39"/>
    <w:rsid w:val="7D734F38"/>
    <w:rsid w:val="7D7410A5"/>
    <w:rsid w:val="7D7D1C6F"/>
    <w:rsid w:val="7D853CF5"/>
    <w:rsid w:val="7D893034"/>
    <w:rsid w:val="7D9D314C"/>
    <w:rsid w:val="7DA35D2A"/>
    <w:rsid w:val="7DA808F5"/>
    <w:rsid w:val="7DA93C64"/>
    <w:rsid w:val="7DAE2D90"/>
    <w:rsid w:val="7DAF61A5"/>
    <w:rsid w:val="7DB22CE3"/>
    <w:rsid w:val="7DB35745"/>
    <w:rsid w:val="7DBF2B5A"/>
    <w:rsid w:val="7DE41692"/>
    <w:rsid w:val="7DE80B0A"/>
    <w:rsid w:val="7DFC61FA"/>
    <w:rsid w:val="7DFE4772"/>
    <w:rsid w:val="7DFE70C7"/>
    <w:rsid w:val="7E021E1C"/>
    <w:rsid w:val="7E126BD1"/>
    <w:rsid w:val="7E254CDD"/>
    <w:rsid w:val="7E2C6218"/>
    <w:rsid w:val="7E345D8B"/>
    <w:rsid w:val="7E360102"/>
    <w:rsid w:val="7E37529D"/>
    <w:rsid w:val="7E3B36F7"/>
    <w:rsid w:val="7E3C3F68"/>
    <w:rsid w:val="7E4363FE"/>
    <w:rsid w:val="7E486F22"/>
    <w:rsid w:val="7E487E40"/>
    <w:rsid w:val="7E4A1775"/>
    <w:rsid w:val="7E4B2BD1"/>
    <w:rsid w:val="7E4D11DD"/>
    <w:rsid w:val="7E5815F0"/>
    <w:rsid w:val="7E5A39B6"/>
    <w:rsid w:val="7E5E4045"/>
    <w:rsid w:val="7E6576EF"/>
    <w:rsid w:val="7E72600F"/>
    <w:rsid w:val="7E787692"/>
    <w:rsid w:val="7E794720"/>
    <w:rsid w:val="7E7A214D"/>
    <w:rsid w:val="7E7B4823"/>
    <w:rsid w:val="7E7F7292"/>
    <w:rsid w:val="7E8B6450"/>
    <w:rsid w:val="7E9071F1"/>
    <w:rsid w:val="7E981984"/>
    <w:rsid w:val="7E9A2E16"/>
    <w:rsid w:val="7EA00E79"/>
    <w:rsid w:val="7EA34B59"/>
    <w:rsid w:val="7EA94041"/>
    <w:rsid w:val="7EAA5EBA"/>
    <w:rsid w:val="7EAE40B3"/>
    <w:rsid w:val="7EB103DC"/>
    <w:rsid w:val="7EB43C12"/>
    <w:rsid w:val="7EB7640C"/>
    <w:rsid w:val="7EBD7938"/>
    <w:rsid w:val="7EBE2AD4"/>
    <w:rsid w:val="7ECB2005"/>
    <w:rsid w:val="7ECC44FF"/>
    <w:rsid w:val="7ED726A8"/>
    <w:rsid w:val="7ED949BB"/>
    <w:rsid w:val="7EE971B3"/>
    <w:rsid w:val="7EEA46F3"/>
    <w:rsid w:val="7EF0242A"/>
    <w:rsid w:val="7EF14B8D"/>
    <w:rsid w:val="7EFC718A"/>
    <w:rsid w:val="7F010A5B"/>
    <w:rsid w:val="7F0263F5"/>
    <w:rsid w:val="7F0B5396"/>
    <w:rsid w:val="7F146FA2"/>
    <w:rsid w:val="7F15496B"/>
    <w:rsid w:val="7F19300B"/>
    <w:rsid w:val="7F1F2C6E"/>
    <w:rsid w:val="7F263F1E"/>
    <w:rsid w:val="7F274CE3"/>
    <w:rsid w:val="7F2F1F32"/>
    <w:rsid w:val="7F344942"/>
    <w:rsid w:val="7F402324"/>
    <w:rsid w:val="7F436D3E"/>
    <w:rsid w:val="7F462854"/>
    <w:rsid w:val="7F4F6E32"/>
    <w:rsid w:val="7F511055"/>
    <w:rsid w:val="7F560A7B"/>
    <w:rsid w:val="7F5D50E0"/>
    <w:rsid w:val="7F5F0B76"/>
    <w:rsid w:val="7F60520D"/>
    <w:rsid w:val="7F653418"/>
    <w:rsid w:val="7F6A110B"/>
    <w:rsid w:val="7F741F8B"/>
    <w:rsid w:val="7F783FDD"/>
    <w:rsid w:val="7F7916DC"/>
    <w:rsid w:val="7F7961D0"/>
    <w:rsid w:val="7F7F40C8"/>
    <w:rsid w:val="7F894CF3"/>
    <w:rsid w:val="7F9905ED"/>
    <w:rsid w:val="7F9F7403"/>
    <w:rsid w:val="7FA64E44"/>
    <w:rsid w:val="7FAD20BC"/>
    <w:rsid w:val="7FBC70B6"/>
    <w:rsid w:val="7FC65302"/>
    <w:rsid w:val="7FC95C88"/>
    <w:rsid w:val="7FCD08B8"/>
    <w:rsid w:val="7FDA7001"/>
    <w:rsid w:val="7FF6022D"/>
    <w:rsid w:val="7FFD2771"/>
    <w:rsid w:val="7FFF38E2"/>
    <w:rsid w:val="7FFF6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5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57"/>
    <w:semiHidden/>
    <w:unhideWhenUsed/>
    <w:qFormat/>
    <w:uiPriority w:val="9"/>
    <w:pPr>
      <w:spacing w:beforeAutospacing="1" w:afterAutospacing="1"/>
      <w:jc w:val="left"/>
      <w:outlineLvl w:val="1"/>
    </w:pPr>
    <w:rPr>
      <w:rFonts w:hint="eastAsia" w:ascii="宋体" w:hAnsi="宋体"/>
      <w:b/>
      <w:kern w:val="0"/>
      <w:sz w:val="36"/>
      <w:szCs w:val="36"/>
    </w:rPr>
  </w:style>
  <w:style w:type="paragraph" w:styleId="4">
    <w:name w:val="heading 3"/>
    <w:basedOn w:val="1"/>
    <w:next w:val="1"/>
    <w:link w:val="58"/>
    <w:semiHidden/>
    <w:unhideWhenUsed/>
    <w:qFormat/>
    <w:uiPriority w:val="9"/>
    <w:pPr>
      <w:keepNext/>
      <w:keepLines/>
      <w:spacing w:line="413" w:lineRule="auto"/>
      <w:outlineLvl w:val="2"/>
    </w:pPr>
    <w:rPr>
      <w:b/>
      <w:sz w:val="32"/>
    </w:rPr>
  </w:style>
  <w:style w:type="paragraph" w:styleId="5">
    <w:name w:val="heading 4"/>
    <w:basedOn w:val="1"/>
    <w:next w:val="1"/>
    <w:link w:val="59"/>
    <w:semiHidden/>
    <w:unhideWhenUsed/>
    <w:qFormat/>
    <w:uiPriority w:val="9"/>
    <w:pPr>
      <w:keepNext/>
      <w:keepLines/>
      <w:spacing w:line="360" w:lineRule="auto"/>
      <w:ind w:firstLine="0" w:firstLineChars="0"/>
      <w:outlineLvl w:val="3"/>
    </w:pPr>
    <w:rPr>
      <w:rFonts w:hAnsi="Times New Roman" w:cs="Times New Roman" w:asciiTheme="minorEastAsia" w:eastAsiaTheme="minorEastAsia"/>
      <w:b/>
      <w:bCs/>
      <w:sz w:val="24"/>
      <w:szCs w:val="28"/>
    </w:rPr>
  </w:style>
  <w:style w:type="paragraph" w:styleId="6">
    <w:name w:val="heading 5"/>
    <w:basedOn w:val="1"/>
    <w:next w:val="1"/>
    <w:semiHidden/>
    <w:unhideWhenUsed/>
    <w:qFormat/>
    <w:uiPriority w:val="9"/>
    <w:pPr>
      <w:keepNext/>
      <w:keepLines/>
      <w:numPr>
        <w:ilvl w:val="4"/>
        <w:numId w:val="1"/>
      </w:numPr>
      <w:spacing w:line="372" w:lineRule="auto"/>
      <w:ind w:firstLine="0" w:firstLineChars="0"/>
      <w:outlineLvl w:val="4"/>
    </w:pPr>
    <w:rPr>
      <w:rFonts w:ascii="宋体" w:hAnsiTheme="minorHAnsi" w:cstheme="minorBidi"/>
      <w:b/>
      <w:sz w:val="28"/>
      <w:szCs w:val="22"/>
    </w:rPr>
  </w:style>
  <w:style w:type="paragraph" w:styleId="7">
    <w:name w:val="heading 6"/>
    <w:basedOn w:val="1"/>
    <w:next w:val="1"/>
    <w:semiHidden/>
    <w:unhideWhenUsed/>
    <w:qFormat/>
    <w:uiPriority w:val="9"/>
    <w:pPr>
      <w:keepNext/>
      <w:keepLines/>
      <w:numPr>
        <w:ilvl w:val="5"/>
        <w:numId w:val="1"/>
      </w:numPr>
      <w:spacing w:line="317" w:lineRule="auto"/>
      <w:ind w:firstLine="0" w:firstLineChars="0"/>
      <w:outlineLvl w:val="5"/>
    </w:pPr>
    <w:rPr>
      <w:rFonts w:ascii="Arial" w:hAnsi="Arial" w:eastAsia="黑体" w:cstheme="minorBidi"/>
      <w:b/>
      <w:sz w:val="24"/>
      <w:szCs w:val="22"/>
    </w:rPr>
  </w:style>
  <w:style w:type="paragraph" w:styleId="8">
    <w:name w:val="heading 7"/>
    <w:basedOn w:val="1"/>
    <w:next w:val="1"/>
    <w:semiHidden/>
    <w:unhideWhenUsed/>
    <w:qFormat/>
    <w:uiPriority w:val="9"/>
    <w:pPr>
      <w:keepNext/>
      <w:keepLines/>
      <w:numPr>
        <w:ilvl w:val="6"/>
        <w:numId w:val="1"/>
      </w:numPr>
      <w:spacing w:line="317" w:lineRule="auto"/>
      <w:ind w:firstLine="0" w:firstLineChars="0"/>
      <w:outlineLvl w:val="6"/>
    </w:pPr>
    <w:rPr>
      <w:rFonts w:ascii="宋体" w:hAnsiTheme="minorHAnsi" w:cstheme="minorBidi"/>
      <w:b/>
      <w:sz w:val="24"/>
      <w:szCs w:val="22"/>
    </w:rPr>
  </w:style>
  <w:style w:type="paragraph" w:styleId="9">
    <w:name w:val="heading 8"/>
    <w:basedOn w:val="1"/>
    <w:next w:val="1"/>
    <w:semiHidden/>
    <w:unhideWhenUsed/>
    <w:qFormat/>
    <w:uiPriority w:val="9"/>
    <w:pPr>
      <w:keepNext/>
      <w:keepLines/>
      <w:numPr>
        <w:ilvl w:val="7"/>
        <w:numId w:val="1"/>
      </w:numPr>
      <w:spacing w:line="317" w:lineRule="auto"/>
      <w:ind w:firstLine="0" w:firstLineChars="0"/>
      <w:outlineLvl w:val="7"/>
    </w:pPr>
    <w:rPr>
      <w:rFonts w:ascii="Arial" w:hAnsi="Arial" w:eastAsia="黑体" w:cstheme="minorBidi"/>
      <w:sz w:val="24"/>
      <w:szCs w:val="22"/>
    </w:rPr>
  </w:style>
  <w:style w:type="paragraph" w:styleId="10">
    <w:name w:val="heading 9"/>
    <w:basedOn w:val="1"/>
    <w:next w:val="1"/>
    <w:semiHidden/>
    <w:unhideWhenUsed/>
    <w:qFormat/>
    <w:uiPriority w:val="9"/>
    <w:pPr>
      <w:keepNext/>
      <w:keepLines/>
      <w:numPr>
        <w:ilvl w:val="8"/>
        <w:numId w:val="1"/>
      </w:numPr>
      <w:spacing w:line="317" w:lineRule="auto"/>
      <w:ind w:firstLine="0" w:firstLineChars="0"/>
      <w:outlineLvl w:val="8"/>
    </w:pPr>
    <w:rPr>
      <w:rFonts w:ascii="Arial" w:hAnsi="Arial" w:eastAsia="黑体" w:cstheme="minorBidi"/>
      <w:sz w:val="21"/>
      <w:szCs w:val="22"/>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62"/>
    <w:semiHidden/>
    <w:unhideWhenUsed/>
    <w:qFormat/>
    <w:uiPriority w:val="99"/>
    <w:pPr>
      <w:spacing w:line="360" w:lineRule="auto"/>
      <w:ind w:firstLine="200" w:firstLineChars="200"/>
    </w:pPr>
    <w:rPr>
      <w:rFonts w:ascii="宋体" w:hAnsiTheme="minorHAnsi" w:cstheme="minorBidi"/>
      <w:sz w:val="18"/>
      <w:szCs w:val="18"/>
    </w:rPr>
  </w:style>
  <w:style w:type="paragraph" w:styleId="12">
    <w:name w:val="annotation text"/>
    <w:basedOn w:val="1"/>
    <w:link w:val="60"/>
    <w:semiHidden/>
    <w:unhideWhenUsed/>
    <w:qFormat/>
    <w:uiPriority w:val="99"/>
    <w:pPr>
      <w:jc w:val="left"/>
    </w:pPr>
  </w:style>
  <w:style w:type="paragraph" w:styleId="13">
    <w:name w:val="Body Text"/>
    <w:basedOn w:val="1"/>
    <w:semiHidden/>
    <w:unhideWhenUsed/>
    <w:qFormat/>
    <w:uiPriority w:val="99"/>
    <w:pPr>
      <w:spacing w:after="120"/>
    </w:pPr>
    <w:rPr>
      <w:rFonts w:ascii="Calibri" w:hAnsi="Calibri"/>
      <w:sz w:val="24"/>
    </w:rPr>
  </w:style>
  <w:style w:type="paragraph" w:styleId="14">
    <w:name w:val="toc 3"/>
    <w:basedOn w:val="1"/>
    <w:next w:val="1"/>
    <w:semiHidden/>
    <w:unhideWhenUsed/>
    <w:qFormat/>
    <w:uiPriority w:val="39"/>
    <w:pPr>
      <w:spacing w:line="360" w:lineRule="auto"/>
      <w:ind w:left="960" w:leftChars="400" w:firstLine="800" w:firstLineChars="200"/>
    </w:pPr>
    <w:rPr>
      <w:rFonts w:ascii="宋体" w:hAnsi="宋体" w:cstheme="minorBidi"/>
      <w:sz w:val="24"/>
      <w:szCs w:val="22"/>
    </w:rPr>
  </w:style>
  <w:style w:type="paragraph" w:styleId="15">
    <w:name w:val="Plain Text"/>
    <w:basedOn w:val="1"/>
    <w:semiHidden/>
    <w:unhideWhenUsed/>
    <w:qFormat/>
    <w:uiPriority w:val="99"/>
    <w:rPr>
      <w:rFonts w:ascii="宋体" w:hAnsi="Courier New" w:cs="Courier New"/>
    </w:rPr>
  </w:style>
  <w:style w:type="paragraph" w:styleId="16">
    <w:name w:val="Balloon Text"/>
    <w:basedOn w:val="1"/>
    <w:link w:val="71"/>
    <w:semiHidden/>
    <w:unhideWhenUsed/>
    <w:qFormat/>
    <w:uiPriority w:val="99"/>
    <w:rPr>
      <w:sz w:val="18"/>
      <w:szCs w:val="18"/>
    </w:rPr>
  </w:style>
  <w:style w:type="paragraph" w:styleId="17">
    <w:name w:val="footer"/>
    <w:basedOn w:val="1"/>
    <w:link w:val="41"/>
    <w:semiHidden/>
    <w:unhideWhenUsed/>
    <w:qFormat/>
    <w:uiPriority w:val="99"/>
    <w:pPr>
      <w:tabs>
        <w:tab w:val="center" w:pos="4153"/>
        <w:tab w:val="right" w:pos="8306"/>
      </w:tabs>
      <w:snapToGrid w:val="0"/>
      <w:jc w:val="left"/>
    </w:pPr>
    <w:rPr>
      <w:sz w:val="18"/>
    </w:rPr>
  </w:style>
  <w:style w:type="paragraph" w:styleId="18">
    <w:name w:val="header"/>
    <w:basedOn w:val="1"/>
    <w:link w:val="42"/>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semiHidden/>
    <w:unhideWhenUsed/>
    <w:qFormat/>
    <w:uiPriority w:val="39"/>
    <w:pPr>
      <w:spacing w:line="360" w:lineRule="auto"/>
      <w:ind w:firstLine="800" w:firstLineChars="200"/>
    </w:pPr>
    <w:rPr>
      <w:rFonts w:ascii="宋体" w:hAnsi="宋体" w:cstheme="minorBidi"/>
      <w:b/>
      <w:sz w:val="24"/>
      <w:szCs w:val="22"/>
    </w:rPr>
  </w:style>
  <w:style w:type="paragraph" w:styleId="20">
    <w:name w:val="toc 2"/>
    <w:basedOn w:val="1"/>
    <w:next w:val="1"/>
    <w:semiHidden/>
    <w:unhideWhenUsed/>
    <w:qFormat/>
    <w:uiPriority w:val="39"/>
    <w:pPr>
      <w:spacing w:line="360" w:lineRule="auto"/>
      <w:ind w:left="480" w:leftChars="200" w:firstLine="800" w:firstLineChars="200"/>
    </w:pPr>
    <w:rPr>
      <w:rFonts w:ascii="宋体" w:hAnsi="宋体" w:cstheme="minorBidi"/>
      <w:sz w:val="24"/>
      <w:szCs w:val="22"/>
    </w:rPr>
  </w:style>
  <w:style w:type="paragraph" w:styleId="21">
    <w:name w:val="HTML Preformatted"/>
    <w:basedOn w:val="1"/>
    <w:link w:val="73"/>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22">
    <w:name w:val="Normal (Web)"/>
    <w:basedOn w:val="1"/>
    <w:semiHidden/>
    <w:unhideWhenUsed/>
    <w:qFormat/>
    <w:uiPriority w:val="99"/>
    <w:pPr>
      <w:spacing w:beforeAutospacing="1" w:afterAutospacing="1"/>
      <w:jc w:val="left"/>
    </w:pPr>
    <w:rPr>
      <w:kern w:val="0"/>
      <w:sz w:val="24"/>
    </w:rPr>
  </w:style>
  <w:style w:type="paragraph" w:styleId="23">
    <w:name w:val="annotation subject"/>
    <w:basedOn w:val="12"/>
    <w:next w:val="12"/>
    <w:link w:val="61"/>
    <w:semiHidden/>
    <w:unhideWhenUsed/>
    <w:qFormat/>
    <w:uiPriority w:val="99"/>
    <w:rPr>
      <w:rFonts w:ascii="Times New Roman" w:hAnsi="Times New Roman" w:eastAsia="宋体" w:cs="Times New Roman"/>
      <w:b/>
      <w:bCs/>
    </w:rPr>
  </w:style>
  <w:style w:type="paragraph" w:styleId="24">
    <w:name w:val="Body Text First Indent"/>
    <w:basedOn w:val="13"/>
    <w:semiHidden/>
    <w:unhideWhenUsed/>
    <w:qFormat/>
    <w:uiPriority w:val="99"/>
    <w:pPr>
      <w:ind w:firstLine="420" w:firstLineChars="100"/>
    </w:p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22"/>
    <w:rPr>
      <w:b/>
    </w:rPr>
  </w:style>
  <w:style w:type="character" w:styleId="29">
    <w:name w:val="page number"/>
    <w:basedOn w:val="27"/>
    <w:semiHidden/>
    <w:unhideWhenUsed/>
    <w:qFormat/>
    <w:uiPriority w:val="99"/>
  </w:style>
  <w:style w:type="character" w:styleId="30">
    <w:name w:val="FollowedHyperlink"/>
    <w:basedOn w:val="27"/>
    <w:semiHidden/>
    <w:unhideWhenUsed/>
    <w:qFormat/>
    <w:uiPriority w:val="99"/>
    <w:rPr>
      <w:rFonts w:ascii="Times New Roman" w:hAnsi="Times New Roman" w:eastAsia="宋体" w:cs="Times New Roman"/>
      <w:color w:val="333333"/>
      <w:u w:val="none"/>
    </w:rPr>
  </w:style>
  <w:style w:type="character" w:styleId="31">
    <w:name w:val="Emphasis"/>
    <w:basedOn w:val="27"/>
    <w:qFormat/>
    <w:uiPriority w:val="20"/>
    <w:rPr>
      <w:rFonts w:ascii="Times New Roman" w:hAnsi="Times New Roman" w:eastAsia="宋体" w:cs="Times New Roman"/>
      <w:color w:val="CC0000"/>
    </w:rPr>
  </w:style>
  <w:style w:type="character" w:styleId="32">
    <w:name w:val="Hyperlink"/>
    <w:basedOn w:val="27"/>
    <w:semiHidden/>
    <w:unhideWhenUsed/>
    <w:qFormat/>
    <w:uiPriority w:val="99"/>
    <w:rPr>
      <w:rFonts w:cs="Times New Roman"/>
      <w:color w:val="0000FF"/>
      <w:u w:val="single"/>
    </w:rPr>
  </w:style>
  <w:style w:type="character" w:styleId="33">
    <w:name w:val="annotation reference"/>
    <w:semiHidden/>
    <w:unhideWhenUsed/>
    <w:qFormat/>
    <w:uiPriority w:val="99"/>
    <w:rPr>
      <w:sz w:val="21"/>
      <w:szCs w:val="21"/>
    </w:rPr>
  </w:style>
  <w:style w:type="character" w:styleId="34">
    <w:name w:val="HTML Cite"/>
    <w:basedOn w:val="27"/>
    <w:semiHidden/>
    <w:unhideWhenUsed/>
    <w:qFormat/>
    <w:uiPriority w:val="99"/>
    <w:rPr>
      <w:rFonts w:ascii="Times New Roman" w:hAnsi="Times New Roman" w:eastAsia="宋体" w:cs="Times New Roman"/>
      <w:color w:val="008000"/>
    </w:rPr>
  </w:style>
  <w:style w:type="character" w:customStyle="1" w:styleId="35">
    <w:name w:val="批注框文本 Char"/>
    <w:basedOn w:val="27"/>
    <w:link w:val="16"/>
    <w:semiHidden/>
    <w:qFormat/>
    <w:uiPriority w:val="99"/>
    <w:rPr>
      <w:rFonts w:ascii="Times New Roman" w:hAnsi="Times New Roman" w:eastAsia="宋体" w:cs="Times New Roman"/>
      <w:sz w:val="18"/>
      <w:szCs w:val="18"/>
    </w:rPr>
  </w:style>
  <w:style w:type="character" w:customStyle="1" w:styleId="36">
    <w:name w:val="font41"/>
    <w:basedOn w:val="27"/>
    <w:qFormat/>
    <w:uiPriority w:val="0"/>
    <w:rPr>
      <w:rFonts w:hint="eastAsia" w:ascii="宋体" w:hAnsi="宋体" w:eastAsia="宋体" w:cs="宋体"/>
      <w:b/>
      <w:color w:val="000000"/>
      <w:sz w:val="24"/>
      <w:szCs w:val="24"/>
      <w:u w:val="none"/>
    </w:rPr>
  </w:style>
  <w:style w:type="character" w:customStyle="1" w:styleId="37">
    <w:name w:val="font61"/>
    <w:basedOn w:val="27"/>
    <w:qFormat/>
    <w:uiPriority w:val="0"/>
    <w:rPr>
      <w:rFonts w:hint="eastAsia" w:ascii="宋体" w:hAnsi="宋体" w:eastAsia="宋体" w:cs="宋体"/>
      <w:color w:val="000000"/>
      <w:sz w:val="22"/>
      <w:szCs w:val="22"/>
      <w:u w:val="none"/>
    </w:rPr>
  </w:style>
  <w:style w:type="paragraph" w:styleId="38">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39">
    <w:name w:val="15"/>
    <w:basedOn w:val="27"/>
    <w:qFormat/>
    <w:uiPriority w:val="0"/>
    <w:rPr>
      <w:rFonts w:hint="default" w:ascii="Times New Roman" w:hAnsi="Times New Roman" w:cs="Times New Roman"/>
      <w:b/>
      <w:bCs/>
    </w:rPr>
  </w:style>
  <w:style w:type="paragraph" w:customStyle="1" w:styleId="40">
    <w:name w:val="样式1"/>
    <w:basedOn w:val="13"/>
    <w:qFormat/>
    <w:uiPriority w:val="1"/>
    <w:pPr>
      <w:autoSpaceDE w:val="0"/>
      <w:autoSpaceDN w:val="0"/>
      <w:spacing w:after="0"/>
      <w:ind w:firstLine="400" w:firstLineChars="200"/>
      <w:jc w:val="left"/>
    </w:pPr>
    <w:rPr>
      <w:rFonts w:ascii="Arial" w:hAnsi="微软雅黑 Light" w:cs="微软雅黑 Light"/>
      <w:kern w:val="0"/>
      <w:sz w:val="21"/>
      <w:szCs w:val="27"/>
      <w:lang w:val="zh-CN" w:bidi="zh-CN"/>
    </w:rPr>
  </w:style>
  <w:style w:type="character" w:customStyle="1" w:styleId="41">
    <w:name w:val="页脚 Char"/>
    <w:basedOn w:val="27"/>
    <w:link w:val="17"/>
    <w:qFormat/>
    <w:uiPriority w:val="99"/>
    <w:rPr>
      <w:kern w:val="2"/>
      <w:sz w:val="18"/>
      <w:szCs w:val="21"/>
    </w:rPr>
  </w:style>
  <w:style w:type="character" w:customStyle="1" w:styleId="42">
    <w:name w:val="页眉 Char"/>
    <w:basedOn w:val="27"/>
    <w:link w:val="18"/>
    <w:qFormat/>
    <w:uiPriority w:val="99"/>
    <w:rPr>
      <w:kern w:val="2"/>
      <w:sz w:val="18"/>
      <w:szCs w:val="21"/>
    </w:rPr>
  </w:style>
  <w:style w:type="paragraph" w:customStyle="1" w:styleId="43">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44">
    <w:name w:val="xl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45">
    <w:name w:val="font5"/>
    <w:basedOn w:val="1"/>
    <w:qFormat/>
    <w:uiPriority w:val="0"/>
    <w:pPr>
      <w:widowControl/>
      <w:spacing w:before="100" w:beforeAutospacing="1" w:after="100" w:afterAutospacing="1"/>
      <w:jc w:val="left"/>
    </w:pPr>
    <w:rPr>
      <w:rFonts w:hint="eastAsia" w:ascii="宋体" w:hAnsi="宋体" w:cs="Times New Roman"/>
      <w:kern w:val="0"/>
      <w:sz w:val="18"/>
      <w:szCs w:val="18"/>
    </w:rPr>
  </w:style>
  <w:style w:type="paragraph" w:customStyle="1" w:styleId="4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color w:val="FF0000"/>
      <w:kern w:val="0"/>
      <w:sz w:val="20"/>
      <w:szCs w:val="20"/>
    </w:rPr>
  </w:style>
  <w:style w:type="paragraph" w:customStyle="1" w:styleId="4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48">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49">
    <w:name w:val="xl3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50">
    <w:name w:val="xl32"/>
    <w:basedOn w:val="1"/>
    <w:qFormat/>
    <w:uiPriority w:val="0"/>
    <w:pPr>
      <w:widowControl/>
      <w:pBdr>
        <w:bottom w:val="single" w:color="auto" w:sz="4" w:space="0"/>
      </w:pBdr>
      <w:spacing w:before="100" w:beforeAutospacing="1" w:after="100" w:afterAutospacing="1"/>
      <w:jc w:val="center"/>
      <w:textAlignment w:val="center"/>
    </w:pPr>
    <w:rPr>
      <w:rFonts w:ascii="宋体" w:hAnsi="宋体" w:cs="Times New Roman"/>
      <w:kern w:val="0"/>
      <w:sz w:val="24"/>
      <w:szCs w:val="24"/>
    </w:rPr>
  </w:style>
  <w:style w:type="paragraph" w:customStyle="1" w:styleId="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5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character" w:customStyle="1" w:styleId="53">
    <w:name w:val="15 Char"/>
    <w:qFormat/>
    <w:uiPriority w:val="0"/>
    <w:rPr>
      <w:rFonts w:ascii="宋体" w:hAnsi="宋体" w:cs="宋体"/>
      <w:kern w:val="0"/>
      <w:sz w:val="24"/>
    </w:rPr>
  </w:style>
  <w:style w:type="paragraph" w:customStyle="1" w:styleId="5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kern w:val="0"/>
      <w:sz w:val="20"/>
      <w:szCs w:val="20"/>
    </w:rPr>
  </w:style>
  <w:style w:type="paragraph" w:customStyle="1" w:styleId="55">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Times New Roman"/>
      <w:color w:val="FF0000"/>
      <w:kern w:val="0"/>
      <w:sz w:val="20"/>
      <w:szCs w:val="20"/>
    </w:rPr>
  </w:style>
  <w:style w:type="character" w:customStyle="1" w:styleId="56">
    <w:name w:val="标题 1 Char"/>
    <w:basedOn w:val="27"/>
    <w:link w:val="2"/>
    <w:qFormat/>
    <w:uiPriority w:val="0"/>
    <w:rPr>
      <w:rFonts w:ascii="Times New Roman" w:hAnsi="Times New Roman" w:eastAsia="宋体" w:cs="Times New Roman"/>
      <w:b/>
      <w:bCs/>
      <w:kern w:val="44"/>
      <w:sz w:val="44"/>
      <w:szCs w:val="44"/>
    </w:rPr>
  </w:style>
  <w:style w:type="character" w:customStyle="1" w:styleId="57">
    <w:name w:val="标题 2 Char"/>
    <w:basedOn w:val="27"/>
    <w:link w:val="3"/>
    <w:qFormat/>
    <w:uiPriority w:val="0"/>
    <w:rPr>
      <w:rFonts w:hint="eastAsia" w:ascii="宋体" w:hAnsi="宋体" w:eastAsia="宋体" w:cs="Times New Roman"/>
      <w:b/>
      <w:kern w:val="0"/>
      <w:sz w:val="36"/>
      <w:szCs w:val="36"/>
    </w:rPr>
  </w:style>
  <w:style w:type="character" w:customStyle="1" w:styleId="58">
    <w:name w:val="标题 3 Char"/>
    <w:basedOn w:val="27"/>
    <w:link w:val="4"/>
    <w:qFormat/>
    <w:uiPriority w:val="0"/>
    <w:rPr>
      <w:rFonts w:ascii="Times New Roman" w:hAnsi="Times New Roman" w:eastAsia="宋体" w:cs="Times New Roman"/>
      <w:b/>
      <w:sz w:val="32"/>
    </w:rPr>
  </w:style>
  <w:style w:type="character" w:customStyle="1" w:styleId="59">
    <w:name w:val="标题 4 Char"/>
    <w:basedOn w:val="27"/>
    <w:link w:val="5"/>
    <w:qFormat/>
    <w:uiPriority w:val="0"/>
    <w:rPr>
      <w:rFonts w:hAnsi="Times New Roman" w:cs="Times New Roman" w:asciiTheme="minorEastAsia" w:eastAsiaTheme="minorEastAsia"/>
      <w:b/>
      <w:bCs/>
      <w:szCs w:val="28"/>
    </w:rPr>
  </w:style>
  <w:style w:type="character" w:customStyle="1" w:styleId="60">
    <w:name w:val="批注文字 Char"/>
    <w:basedOn w:val="27"/>
    <w:link w:val="12"/>
    <w:qFormat/>
    <w:uiPriority w:val="0"/>
    <w:rPr>
      <w:rFonts w:ascii="Times New Roman" w:hAnsi="Times New Roman" w:eastAsia="宋体" w:cs="Times New Roman"/>
    </w:rPr>
  </w:style>
  <w:style w:type="character" w:customStyle="1" w:styleId="61">
    <w:name w:val="批注主题 Char"/>
    <w:basedOn w:val="60"/>
    <w:link w:val="23"/>
    <w:qFormat/>
    <w:uiPriority w:val="0"/>
    <w:rPr>
      <w:b/>
      <w:bCs/>
    </w:rPr>
  </w:style>
  <w:style w:type="character" w:customStyle="1" w:styleId="62">
    <w:name w:val="文档结构图 Char"/>
    <w:basedOn w:val="27"/>
    <w:link w:val="11"/>
    <w:qFormat/>
    <w:uiPriority w:val="0"/>
    <w:rPr>
      <w:rFonts w:ascii="Times New Roman" w:hAnsi="Times New Roman" w:eastAsia="宋体" w:cs="Times New Roman"/>
      <w:sz w:val="18"/>
      <w:szCs w:val="18"/>
    </w:rPr>
  </w:style>
  <w:style w:type="character" w:customStyle="1" w:styleId="63">
    <w:name w:val="t_tag"/>
    <w:basedOn w:val="27"/>
    <w:qFormat/>
    <w:uiPriority w:val="0"/>
    <w:rPr>
      <w:rFonts w:ascii="Times New Roman" w:hAnsi="Times New Roman" w:eastAsia="宋体" w:cs="Times New Roman"/>
    </w:rPr>
  </w:style>
  <w:style w:type="character" w:customStyle="1" w:styleId="64">
    <w:name w:val="new"/>
    <w:basedOn w:val="27"/>
    <w:qFormat/>
    <w:uiPriority w:val="0"/>
    <w:rPr>
      <w:rFonts w:ascii="Times New Roman" w:hAnsi="Times New Roman" w:eastAsia="宋体" w:cs="Times New Roman"/>
      <w:caps/>
      <w:color w:val="009900"/>
      <w:sz w:val="13"/>
      <w:szCs w:val="13"/>
    </w:rPr>
  </w:style>
  <w:style w:type="paragraph" w:customStyle="1" w:styleId="65">
    <w:name w:val="列出段落1"/>
    <w:basedOn w:val="1"/>
    <w:unhideWhenUsed/>
    <w:qFormat/>
    <w:uiPriority w:val="99"/>
    <w:pPr>
      <w:spacing w:line="360" w:lineRule="auto"/>
      <w:ind w:firstLine="420" w:firstLineChars="200"/>
    </w:pPr>
    <w:rPr>
      <w:rFonts w:ascii="宋体" w:hAnsiTheme="minorHAnsi" w:cstheme="minorBidi"/>
      <w:sz w:val="24"/>
      <w:szCs w:val="22"/>
    </w:rPr>
  </w:style>
  <w:style w:type="character" w:customStyle="1" w:styleId="66">
    <w:name w:val="con"/>
    <w:basedOn w:val="27"/>
    <w:qFormat/>
    <w:uiPriority w:val="0"/>
    <w:rPr>
      <w:rFonts w:ascii="Times New Roman" w:hAnsi="Times New Roman" w:eastAsia="宋体" w:cs="Times New Roman"/>
    </w:rPr>
  </w:style>
  <w:style w:type="paragraph" w:customStyle="1" w:styleId="67">
    <w:name w:val="_Style 43"/>
    <w:basedOn w:val="1"/>
    <w:next w:val="1"/>
    <w:qFormat/>
    <w:uiPriority w:val="0"/>
    <w:pPr>
      <w:pBdr>
        <w:bottom w:val="single" w:color="auto" w:sz="6" w:space="1"/>
      </w:pBdr>
      <w:spacing w:line="360" w:lineRule="auto"/>
      <w:ind w:firstLine="200" w:firstLineChars="200"/>
      <w:jc w:val="center"/>
    </w:pPr>
    <w:rPr>
      <w:rFonts w:ascii="Arial" w:hAnsiTheme="minorHAnsi" w:cstheme="minorBidi"/>
      <w:vanish/>
      <w:sz w:val="16"/>
      <w:szCs w:val="22"/>
    </w:rPr>
  </w:style>
  <w:style w:type="paragraph" w:customStyle="1" w:styleId="68">
    <w:name w:val="_Style 44"/>
    <w:basedOn w:val="1"/>
    <w:next w:val="1"/>
    <w:qFormat/>
    <w:uiPriority w:val="0"/>
    <w:pPr>
      <w:pBdr>
        <w:top w:val="single" w:color="auto" w:sz="6" w:space="1"/>
      </w:pBdr>
      <w:spacing w:line="360" w:lineRule="auto"/>
      <w:ind w:firstLine="200" w:firstLineChars="200"/>
      <w:jc w:val="center"/>
    </w:pPr>
    <w:rPr>
      <w:rFonts w:ascii="Arial" w:hAnsiTheme="minorHAnsi" w:cstheme="minorBidi"/>
      <w:vanish/>
      <w:sz w:val="16"/>
      <w:szCs w:val="22"/>
    </w:rPr>
  </w:style>
  <w:style w:type="paragraph" w:customStyle="1" w:styleId="69">
    <w:name w:val="纯文本2"/>
    <w:basedOn w:val="1"/>
    <w:qFormat/>
    <w:uiPriority w:val="0"/>
    <w:pPr>
      <w:adjustRightInd w:val="0"/>
    </w:pPr>
    <w:rPr>
      <w:rFonts w:hint="eastAsia" w:ascii="宋体" w:hAnsi="Courier New" w:eastAsia="宋体" w:cs="Times New Roman"/>
      <w:szCs w:val="20"/>
    </w:rPr>
  </w:style>
  <w:style w:type="paragraph" w:customStyle="1" w:styleId="70">
    <w:name w:val="Char Char Char Char Char Char Char"/>
    <w:basedOn w:val="1"/>
    <w:qFormat/>
    <w:uiPriority w:val="0"/>
    <w:pPr>
      <w:spacing w:after="0" w:line="240" w:lineRule="auto"/>
    </w:pPr>
    <w:rPr>
      <w:rFonts w:ascii="仿宋_GB2312" w:hAnsi="Calibri" w:eastAsia="仿宋_GB2312" w:cs="Times New Roman"/>
      <w:b/>
      <w:sz w:val="32"/>
      <w:szCs w:val="32"/>
    </w:rPr>
  </w:style>
  <w:style w:type="character" w:customStyle="1" w:styleId="71">
    <w:name w:val="批注框文本字符"/>
    <w:basedOn w:val="27"/>
    <w:link w:val="16"/>
    <w:semiHidden/>
    <w:qFormat/>
    <w:uiPriority w:val="99"/>
    <w:rPr>
      <w:rFonts w:ascii="Heiti SC Light" w:eastAsia="Heiti SC Light" w:hAnsiTheme="minorHAnsi" w:cstheme="minorBidi"/>
      <w:sz w:val="18"/>
      <w:szCs w:val="18"/>
    </w:rPr>
  </w:style>
  <w:style w:type="paragraph" w:styleId="72">
    <w:name w:val="No Spacing"/>
    <w:qFormat/>
    <w:uiPriority w:val="1"/>
    <w:pPr>
      <w:adjustRightInd w:val="0"/>
      <w:snapToGrid w:val="0"/>
    </w:pPr>
    <w:rPr>
      <w:rFonts w:ascii="Tahoma" w:hAnsi="Tahoma" w:eastAsia="微软雅黑" w:cstheme="minorBidi"/>
      <w:sz w:val="22"/>
      <w:szCs w:val="22"/>
      <w:lang w:val="en-US" w:eastAsia="zh-CN" w:bidi="ar-SA"/>
    </w:rPr>
  </w:style>
  <w:style w:type="character" w:customStyle="1" w:styleId="73">
    <w:name w:val="HTML 预设格式 Char"/>
    <w:basedOn w:val="27"/>
    <w:link w:val="21"/>
    <w:qFormat/>
    <w:uiPriority w:val="99"/>
    <w:rPr>
      <w:rFonts w:ascii="宋体" w:hAnsi="宋体" w:eastAsia="宋体" w:cs="宋体"/>
      <w:sz w:val="24"/>
      <w:szCs w:val="24"/>
    </w:rPr>
  </w:style>
  <w:style w:type="character" w:customStyle="1" w:styleId="74">
    <w:name w:val="rich_media_meta"/>
    <w:basedOn w:val="27"/>
    <w:qFormat/>
    <w:uiPriority w:val="0"/>
    <w:rPr>
      <w:rFonts w:asciiTheme="minorHAnsi" w:hAnsiTheme="minorHAnsi" w:eastAsiaTheme="minorEastAsia" w:cstheme="minorBidi"/>
      <w:kern w:val="2"/>
      <w:sz w:val="21"/>
      <w:szCs w:val="22"/>
      <w:lang w:val="en-US" w:eastAsia="zh-CN" w:bidi="ar-SA"/>
    </w:rPr>
  </w:style>
  <w:style w:type="character" w:customStyle="1" w:styleId="75">
    <w:name w:val="apple-converted-space"/>
    <w:basedOn w:val="27"/>
    <w:qFormat/>
    <w:uiPriority w:val="0"/>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3" Type="http://schemas.openxmlformats.org/officeDocument/2006/relationships/fontTable" Target="fontTable.xml"/><Relationship Id="rId72" Type="http://schemas.openxmlformats.org/officeDocument/2006/relationships/customXml" Target="../customXml/item2.xml"/><Relationship Id="rId71" Type="http://schemas.openxmlformats.org/officeDocument/2006/relationships/numbering" Target="numbering.xml"/><Relationship Id="rId70" Type="http://schemas.openxmlformats.org/officeDocument/2006/relationships/customXml" Target="../customXml/item1.xml"/><Relationship Id="rId7" Type="http://schemas.openxmlformats.org/officeDocument/2006/relationships/footer" Target="footer3.xml"/><Relationship Id="rId69" Type="http://schemas.openxmlformats.org/officeDocument/2006/relationships/image" Target="media/image57.jpeg"/><Relationship Id="rId68" Type="http://schemas.openxmlformats.org/officeDocument/2006/relationships/image" Target="media/image56.jpeg"/><Relationship Id="rId67" Type="http://schemas.openxmlformats.org/officeDocument/2006/relationships/image" Target="media/image55.jpeg"/><Relationship Id="rId66" Type="http://schemas.openxmlformats.org/officeDocument/2006/relationships/image" Target="media/image54.jpeg"/><Relationship Id="rId65" Type="http://schemas.openxmlformats.org/officeDocument/2006/relationships/image" Target="media/image53.jpeg"/><Relationship Id="rId64" Type="http://schemas.openxmlformats.org/officeDocument/2006/relationships/image" Target="media/image52.jpeg"/><Relationship Id="rId63" Type="http://schemas.openxmlformats.org/officeDocument/2006/relationships/image" Target="media/image51.jpeg"/><Relationship Id="rId62" Type="http://schemas.openxmlformats.org/officeDocument/2006/relationships/image" Target="media/image50.jpeg"/><Relationship Id="rId61" Type="http://schemas.openxmlformats.org/officeDocument/2006/relationships/image" Target="media/image49.jpeg"/><Relationship Id="rId60" Type="http://schemas.openxmlformats.org/officeDocument/2006/relationships/image" Target="media/image48.jpeg"/><Relationship Id="rId6" Type="http://schemas.openxmlformats.org/officeDocument/2006/relationships/header" Target="header2.xml"/><Relationship Id="rId59" Type="http://schemas.openxmlformats.org/officeDocument/2006/relationships/image" Target="media/image47.jpeg"/><Relationship Id="rId58" Type="http://schemas.openxmlformats.org/officeDocument/2006/relationships/image" Target="media/image46.jpeg"/><Relationship Id="rId57" Type="http://schemas.openxmlformats.org/officeDocument/2006/relationships/image" Target="media/image45.jpeg"/><Relationship Id="rId56" Type="http://schemas.openxmlformats.org/officeDocument/2006/relationships/image" Target="media/image44.jpeg"/><Relationship Id="rId55" Type="http://schemas.openxmlformats.org/officeDocument/2006/relationships/image" Target="media/image43.jpeg"/><Relationship Id="rId54" Type="http://schemas.openxmlformats.org/officeDocument/2006/relationships/image" Target="media/image42.jpeg"/><Relationship Id="rId53" Type="http://schemas.openxmlformats.org/officeDocument/2006/relationships/image" Target="media/image41.jpeg"/><Relationship Id="rId52" Type="http://schemas.openxmlformats.org/officeDocument/2006/relationships/image" Target="media/image40.jpeg"/><Relationship Id="rId51" Type="http://schemas.openxmlformats.org/officeDocument/2006/relationships/image" Target="media/image39.jpeg"/><Relationship Id="rId50" Type="http://schemas.openxmlformats.org/officeDocument/2006/relationships/image" Target="media/image38.jpeg"/><Relationship Id="rId5" Type="http://schemas.openxmlformats.org/officeDocument/2006/relationships/footer" Target="footer2.xml"/><Relationship Id="rId49" Type="http://schemas.openxmlformats.org/officeDocument/2006/relationships/image" Target="media/image37.jpeg"/><Relationship Id="rId48" Type="http://schemas.openxmlformats.org/officeDocument/2006/relationships/image" Target="media/image36.jpeg"/><Relationship Id="rId47" Type="http://schemas.openxmlformats.org/officeDocument/2006/relationships/image" Target="media/image35.jpeg"/><Relationship Id="rId46" Type="http://schemas.openxmlformats.org/officeDocument/2006/relationships/image" Target="media/image34.jpeg"/><Relationship Id="rId45" Type="http://schemas.openxmlformats.org/officeDocument/2006/relationships/image" Target="media/image33.jpeg"/><Relationship Id="rId44" Type="http://schemas.openxmlformats.org/officeDocument/2006/relationships/image" Target="media/image32.jpeg"/><Relationship Id="rId43" Type="http://schemas.openxmlformats.org/officeDocument/2006/relationships/image" Target="media/image31.jpeg"/><Relationship Id="rId42" Type="http://schemas.openxmlformats.org/officeDocument/2006/relationships/image" Target="media/image30.png"/><Relationship Id="rId41" Type="http://schemas.openxmlformats.org/officeDocument/2006/relationships/image" Target="media/image29.png"/><Relationship Id="rId40" Type="http://schemas.openxmlformats.org/officeDocument/2006/relationships/image" Target="media/image28.emf"/><Relationship Id="rId4" Type="http://schemas.openxmlformats.org/officeDocument/2006/relationships/header" Target="header1.xml"/><Relationship Id="rId39" Type="http://schemas.openxmlformats.org/officeDocument/2006/relationships/image" Target="media/image27.emf"/><Relationship Id="rId38" Type="http://schemas.openxmlformats.org/officeDocument/2006/relationships/image" Target="media/image26.jpeg"/><Relationship Id="rId37" Type="http://schemas.openxmlformats.org/officeDocument/2006/relationships/image" Target="media/image25.jpeg"/><Relationship Id="rId36" Type="http://schemas.openxmlformats.org/officeDocument/2006/relationships/image" Target="media/image24.jpeg"/><Relationship Id="rId35" Type="http://schemas.openxmlformats.org/officeDocument/2006/relationships/image" Target="media/image23.jpeg"/><Relationship Id="rId34" Type="http://schemas.openxmlformats.org/officeDocument/2006/relationships/image" Target="media/image22.jpeg"/><Relationship Id="rId33" Type="http://schemas.openxmlformats.org/officeDocument/2006/relationships/image" Target="media/image21.jpeg"/><Relationship Id="rId32" Type="http://schemas.openxmlformats.org/officeDocument/2006/relationships/image" Target="media/image20.jpeg"/><Relationship Id="rId31" Type="http://schemas.openxmlformats.org/officeDocument/2006/relationships/image" Target="media/image19.jpeg"/><Relationship Id="rId30" Type="http://schemas.openxmlformats.org/officeDocument/2006/relationships/image" Target="media/image18.png"/><Relationship Id="rId3" Type="http://schemas.openxmlformats.org/officeDocument/2006/relationships/footer" Target="foot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jpeg"/><Relationship Id="rId26" Type="http://schemas.openxmlformats.org/officeDocument/2006/relationships/image" Target="media/image14.jpeg"/><Relationship Id="rId25" Type="http://schemas.openxmlformats.org/officeDocument/2006/relationships/image" Target="media/image13.jpeg"/><Relationship Id="rId24" Type="http://schemas.openxmlformats.org/officeDocument/2006/relationships/image" Target="media/image12.jpeg"/><Relationship Id="rId23" Type="http://schemas.openxmlformats.org/officeDocument/2006/relationships/image" Target="media/image11.jpeg"/><Relationship Id="rId22" Type="http://schemas.openxmlformats.org/officeDocument/2006/relationships/image" Target="media/image10.pn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pn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theme" Target="theme/theme1.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119"/>
    <customShpInfo spid="_x0000_s3120"/>
    <customShpInfo spid="_x0000_s3116" textRotate="1"/>
    <customShpInfo spid="_x0000_s1026" textRotate="1"/>
    <customShpInfo spid="_x0000_s2524"/>
    <customShpInfo spid="_x0000_s2522"/>
    <customShpInfo spid="_x0000_s2523"/>
    <customShpInfo spid="_x0000_s2528"/>
    <customShpInfo spid="_x0000_s2527"/>
    <customShpInfo spid="_x0000_s25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F7444-4BC2-419D-8DB5-39D696D4590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928</Words>
  <Characters>5291</Characters>
  <Lines>44</Lines>
  <Paragraphs>12</Paragraphs>
  <TotalTime>0</TotalTime>
  <ScaleCrop>false</ScaleCrop>
  <LinksUpToDate>false</LinksUpToDate>
  <CharactersWithSpaces>6207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2020-03-30T01:42:00Z</dcterms:created>
  <dc:creator>AutoBVT</dc:creator>
  <cp:lastModifiedBy>@</cp:lastModifiedBy>
  <cp:lastPrinted>2020-05-21T08:15:00Z</cp:lastPrinted>
  <dcterms:modified xsi:type="dcterms:W3CDTF">2020-05-25T02:19:46Z</dcterms:modified>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